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4C9" w14:textId="77777777" w:rsidR="006C014B" w:rsidRPr="008711DF" w:rsidRDefault="006C014B" w:rsidP="00AD4AAD">
      <w:pPr>
        <w:pStyle w:val="Title"/>
      </w:pPr>
      <w:bookmarkStart w:id="0" w:name="_Toc96950363"/>
      <w:r w:rsidRPr="008711DF">
        <w:t>Appendix B – Self-Assessment Form</w:t>
      </w:r>
      <w:bookmarkEnd w:id="0"/>
    </w:p>
    <w:p w14:paraId="49765698" w14:textId="77777777" w:rsidR="006C014B" w:rsidRPr="00D1226A" w:rsidRDefault="006C014B" w:rsidP="006C014B">
      <w:pPr>
        <w:rPr>
          <w:rFonts w:ascii="Arial" w:eastAsia="Arial" w:hAnsi="Arial" w:cs="Arial"/>
          <w:bCs/>
          <w:sz w:val="24"/>
          <w:szCs w:val="24"/>
        </w:rPr>
      </w:pPr>
    </w:p>
    <w:p w14:paraId="5BE4DD8F"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This self-assessment form should be completed by the complaints officer and discussed at the landlord’s governing body annually.  </w:t>
      </w:r>
    </w:p>
    <w:p w14:paraId="761496B4"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Evidence should be included to support all statements with additional commentary as necessary.    </w:t>
      </w:r>
    </w:p>
    <w:p w14:paraId="0EE67CD7"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Explanations must also be provided where a mandatory ‘must’ requirement is not met to set out the rationale for the alternative approach adopted and why this delivers a better outcome.  </w:t>
      </w:r>
    </w:p>
    <w:p w14:paraId="702B8D60" w14:textId="30839FC5" w:rsidR="005340AA" w:rsidRDefault="00D63385" w:rsidP="002B794C">
      <w:pPr>
        <w:pStyle w:val="Heading1"/>
        <w:rPr>
          <w:rFonts w:eastAsia="Arial"/>
        </w:rPr>
      </w:pPr>
      <w:r w:rsidRPr="00D1226A">
        <w:rPr>
          <w:rFonts w:eastAsia="Arial"/>
        </w:rPr>
        <w:t>Section 1 - Definition of a complaint</w:t>
      </w:r>
    </w:p>
    <w:p w14:paraId="6CCBDBDD" w14:textId="5209D6D0" w:rsidR="002B794C" w:rsidRPr="00B12656" w:rsidRDefault="00B12656" w:rsidP="0068233F">
      <w:pPr>
        <w:pStyle w:val="Heading2"/>
      </w:pPr>
      <w:r w:rsidRPr="00B12656">
        <w:rPr>
          <w:rFonts w:eastAsia="Arial"/>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D1226A" w14:paraId="1EAA4BD6" w14:textId="77777777" w:rsidTr="005D3045">
        <w:trPr>
          <w:trHeight w:val="533"/>
        </w:trPr>
        <w:tc>
          <w:tcPr>
            <w:tcW w:w="2547" w:type="dxa"/>
            <w:vAlign w:val="center"/>
          </w:tcPr>
          <w:p w14:paraId="6E5949FE" w14:textId="758ACB5C" w:rsidR="00A040D0" w:rsidRPr="00695C4E" w:rsidRDefault="00A040D0" w:rsidP="005D3045">
            <w:pPr>
              <w:jc w:val="center"/>
              <w:rPr>
                <w:rFonts w:ascii="Arial" w:eastAsia="Arial" w:hAnsi="Arial" w:cs="Arial"/>
                <w:b/>
                <w:bCs/>
              </w:rPr>
            </w:pPr>
            <w:r w:rsidRPr="00695C4E">
              <w:rPr>
                <w:rFonts w:ascii="Arial" w:eastAsia="Arial" w:hAnsi="Arial" w:cs="Arial"/>
                <w:b/>
                <w:bCs/>
              </w:rPr>
              <w:t>Code section</w:t>
            </w:r>
          </w:p>
        </w:tc>
        <w:tc>
          <w:tcPr>
            <w:tcW w:w="5670" w:type="dxa"/>
            <w:vAlign w:val="center"/>
          </w:tcPr>
          <w:p w14:paraId="72789001" w14:textId="1F99EB10" w:rsidR="00A040D0" w:rsidRPr="00695C4E" w:rsidRDefault="00A040D0" w:rsidP="005D3045">
            <w:pPr>
              <w:jc w:val="center"/>
              <w:rPr>
                <w:rFonts w:ascii="Arial" w:eastAsia="Arial" w:hAnsi="Arial" w:cs="Arial"/>
                <w:bCs/>
              </w:rPr>
            </w:pPr>
            <w:r w:rsidRPr="00695C4E">
              <w:rPr>
                <w:rFonts w:ascii="Arial" w:eastAsia="Arial" w:hAnsi="Arial" w:cs="Arial"/>
                <w:b/>
                <w:bCs/>
              </w:rPr>
              <w:t>Code requirement</w:t>
            </w:r>
          </w:p>
        </w:tc>
        <w:tc>
          <w:tcPr>
            <w:tcW w:w="1276" w:type="dxa"/>
            <w:vAlign w:val="center"/>
          </w:tcPr>
          <w:p w14:paraId="6EDB852C" w14:textId="77777777" w:rsidR="00A040D0" w:rsidRPr="00695C4E" w:rsidRDefault="00A040D0" w:rsidP="005D3045">
            <w:pPr>
              <w:jc w:val="center"/>
              <w:rPr>
                <w:rFonts w:ascii="Arial" w:eastAsia="Arial" w:hAnsi="Arial" w:cs="Arial"/>
                <w:b/>
                <w:bCs/>
              </w:rPr>
            </w:pPr>
            <w:r w:rsidRPr="00695C4E">
              <w:rPr>
                <w:rFonts w:ascii="Arial" w:eastAsia="Arial" w:hAnsi="Arial" w:cs="Arial"/>
                <w:b/>
                <w:bCs/>
              </w:rPr>
              <w:t>Comply:</w:t>
            </w:r>
          </w:p>
          <w:p w14:paraId="16396496" w14:textId="7690EA4F" w:rsidR="00A040D0" w:rsidRPr="00695C4E" w:rsidRDefault="00A040D0" w:rsidP="005D3045">
            <w:pPr>
              <w:jc w:val="center"/>
              <w:rPr>
                <w:rFonts w:ascii="Arial" w:eastAsia="Arial" w:hAnsi="Arial" w:cs="Arial"/>
                <w:bCs/>
              </w:rPr>
            </w:pPr>
            <w:r w:rsidRPr="00695C4E">
              <w:rPr>
                <w:rFonts w:ascii="Arial" w:eastAsia="Arial" w:hAnsi="Arial" w:cs="Arial"/>
                <w:b/>
                <w:bCs/>
              </w:rPr>
              <w:t>Yes/No</w:t>
            </w:r>
          </w:p>
        </w:tc>
        <w:tc>
          <w:tcPr>
            <w:tcW w:w="4394" w:type="dxa"/>
            <w:vAlign w:val="center"/>
          </w:tcPr>
          <w:p w14:paraId="32D48976" w14:textId="40272AE2" w:rsidR="00A040D0" w:rsidRPr="00695C4E" w:rsidRDefault="00A040D0" w:rsidP="005D3045">
            <w:pPr>
              <w:jc w:val="center"/>
              <w:rPr>
                <w:rFonts w:ascii="Arial" w:eastAsia="Arial" w:hAnsi="Arial" w:cs="Arial"/>
                <w:bCs/>
              </w:rPr>
            </w:pPr>
            <w:r w:rsidRPr="00695C4E">
              <w:rPr>
                <w:rFonts w:ascii="Arial" w:eastAsia="Arial" w:hAnsi="Arial" w:cs="Arial"/>
                <w:b/>
                <w:bCs/>
              </w:rPr>
              <w:t>Evidence, commentary and any explanations</w:t>
            </w:r>
          </w:p>
        </w:tc>
      </w:tr>
      <w:tr w:rsidR="00F51A06" w:rsidRPr="00D1226A" w14:paraId="6BE8EB5F" w14:textId="0B83FD4A" w:rsidTr="005D3045">
        <w:trPr>
          <w:trHeight w:val="1465"/>
        </w:trPr>
        <w:tc>
          <w:tcPr>
            <w:tcW w:w="2547" w:type="dxa"/>
            <w:hideMark/>
          </w:tcPr>
          <w:p w14:paraId="04303189" w14:textId="47F43FF8" w:rsidR="00F51A06" w:rsidRPr="00D1226A" w:rsidRDefault="00F51A06" w:rsidP="00E06372">
            <w:pPr>
              <w:rPr>
                <w:rFonts w:ascii="Arial" w:eastAsia="Arial" w:hAnsi="Arial" w:cs="Arial"/>
                <w:b/>
                <w:bCs/>
                <w:szCs w:val="24"/>
              </w:rPr>
            </w:pPr>
            <w:r w:rsidRPr="00D1226A">
              <w:rPr>
                <w:rFonts w:ascii="Arial" w:eastAsia="Arial" w:hAnsi="Arial" w:cs="Arial"/>
                <w:b/>
                <w:bCs/>
                <w:szCs w:val="24"/>
              </w:rPr>
              <w:t> </w:t>
            </w:r>
            <w:r w:rsidR="00D46E5E">
              <w:rPr>
                <w:rFonts w:ascii="Arial" w:eastAsia="Arial" w:hAnsi="Arial" w:cs="Arial"/>
                <w:b/>
                <w:bCs/>
                <w:szCs w:val="24"/>
              </w:rPr>
              <w:t>1.2</w:t>
            </w:r>
          </w:p>
        </w:tc>
        <w:tc>
          <w:tcPr>
            <w:tcW w:w="5670" w:type="dxa"/>
            <w:hideMark/>
          </w:tcPr>
          <w:p w14:paraId="26612C42" w14:textId="78EBB3D1" w:rsidR="00D46E5E" w:rsidRDefault="00D46E5E" w:rsidP="005D3045">
            <w:pPr>
              <w:rPr>
                <w:rFonts w:ascii="Arial" w:eastAsia="Arial" w:hAnsi="Arial" w:cs="Arial"/>
                <w:bCs/>
                <w:szCs w:val="24"/>
              </w:rPr>
            </w:pPr>
            <w:r w:rsidRPr="00D1226A">
              <w:rPr>
                <w:rFonts w:ascii="Arial" w:eastAsia="Arial" w:hAnsi="Arial" w:cs="Arial"/>
                <w:bCs/>
                <w:szCs w:val="24"/>
              </w:rPr>
              <w:t>A complaint must be defined as:</w:t>
            </w:r>
          </w:p>
          <w:p w14:paraId="156D5432" w14:textId="77777777" w:rsidR="001C0728" w:rsidRDefault="001C0728" w:rsidP="005D3045">
            <w:pPr>
              <w:rPr>
                <w:rFonts w:ascii="Arial" w:eastAsia="Arial" w:hAnsi="Arial" w:cs="Arial"/>
                <w:bCs/>
                <w:szCs w:val="24"/>
              </w:rPr>
            </w:pPr>
          </w:p>
          <w:p w14:paraId="47E8FBE2" w14:textId="4A1F7ADE" w:rsidR="00F51A06" w:rsidRPr="00D1226A" w:rsidRDefault="00F51A06" w:rsidP="005D3045">
            <w:pPr>
              <w:rPr>
                <w:rFonts w:ascii="Arial" w:eastAsia="Arial" w:hAnsi="Arial" w:cs="Arial"/>
                <w:bCs/>
                <w:szCs w:val="24"/>
              </w:rPr>
            </w:pPr>
            <w:r w:rsidRPr="00D1226A">
              <w:rPr>
                <w:rFonts w:ascii="Arial" w:eastAsia="Arial" w:hAnsi="Arial" w:cs="Arial"/>
                <w:bCs/>
                <w:szCs w:val="24"/>
              </w:rPr>
              <w:t>‘</w:t>
            </w:r>
            <w:proofErr w:type="gramStart"/>
            <w:r w:rsidRPr="00D1226A">
              <w:rPr>
                <w:rFonts w:ascii="Arial" w:eastAsia="Arial" w:hAnsi="Arial" w:cs="Arial"/>
                <w:bCs/>
                <w:i/>
                <w:iCs/>
                <w:szCs w:val="24"/>
              </w:rPr>
              <w:t>an</w:t>
            </w:r>
            <w:proofErr w:type="gramEnd"/>
            <w:r w:rsidRPr="00D1226A">
              <w:rPr>
                <w:rFonts w:ascii="Arial" w:eastAsia="Arial" w:hAnsi="Arial" w:cs="Arial"/>
                <w:bCs/>
                <w:i/>
                <w:iCs/>
                <w:szCs w:val="24"/>
              </w:rPr>
              <w:t xml:space="preserve"> expression of dissatisfaction, however made, about the standard of service, actions or lack of action by the organisation, its own staff, or those acting on its behalf, affecting an individual resident or group of residents</w:t>
            </w:r>
            <w:r w:rsidRPr="00D1226A">
              <w:rPr>
                <w:rFonts w:ascii="Arial" w:eastAsia="Arial" w:hAnsi="Arial" w:cs="Arial"/>
                <w:bCs/>
                <w:szCs w:val="24"/>
              </w:rPr>
              <w:t>.</w:t>
            </w:r>
          </w:p>
        </w:tc>
        <w:tc>
          <w:tcPr>
            <w:tcW w:w="1276" w:type="dxa"/>
            <w:hideMark/>
          </w:tcPr>
          <w:p w14:paraId="5013DFE6" w14:textId="6A465A7B" w:rsidR="00F51A06" w:rsidRPr="00D1226A" w:rsidRDefault="00CE3987" w:rsidP="005D3045">
            <w:pPr>
              <w:jc w:val="center"/>
              <w:rPr>
                <w:rFonts w:ascii="Arial" w:eastAsia="Arial" w:hAnsi="Arial" w:cs="Arial"/>
                <w:bCs/>
                <w:szCs w:val="24"/>
              </w:rPr>
            </w:pPr>
            <w:r>
              <w:rPr>
                <w:rFonts w:ascii="Arial" w:eastAsia="Arial" w:hAnsi="Arial" w:cs="Arial"/>
                <w:bCs/>
                <w:szCs w:val="24"/>
              </w:rPr>
              <w:t>Yes</w:t>
            </w:r>
          </w:p>
        </w:tc>
        <w:tc>
          <w:tcPr>
            <w:tcW w:w="4394" w:type="dxa"/>
          </w:tcPr>
          <w:p w14:paraId="6198B6CE" w14:textId="115BF650" w:rsidR="00F51A06" w:rsidRPr="00D1226A" w:rsidRDefault="008A17DF" w:rsidP="00E06372">
            <w:pPr>
              <w:rPr>
                <w:rFonts w:ascii="Arial" w:eastAsia="Arial" w:hAnsi="Arial" w:cs="Arial"/>
                <w:bCs/>
                <w:szCs w:val="24"/>
              </w:rPr>
            </w:pPr>
            <w:r>
              <w:rPr>
                <w:rFonts w:ascii="Arial" w:eastAsia="Arial" w:hAnsi="Arial" w:cs="Arial"/>
                <w:bCs/>
                <w:szCs w:val="24"/>
              </w:rPr>
              <w:t xml:space="preserve">The Housing Ombudsman’s definition </w:t>
            </w:r>
            <w:r w:rsidR="00511D4B">
              <w:rPr>
                <w:rFonts w:ascii="Arial" w:eastAsia="Arial" w:hAnsi="Arial" w:cs="Arial"/>
                <w:bCs/>
                <w:szCs w:val="24"/>
              </w:rPr>
              <w:t xml:space="preserve">of a complaint is published on the </w:t>
            </w:r>
            <w:r w:rsidR="0029421E">
              <w:rPr>
                <w:rFonts w:ascii="Arial" w:eastAsia="Arial" w:hAnsi="Arial" w:cs="Arial"/>
                <w:bCs/>
                <w:szCs w:val="24"/>
              </w:rPr>
              <w:t>Lewisham Homes (</w:t>
            </w:r>
            <w:r w:rsidR="00511D4B">
              <w:rPr>
                <w:rFonts w:ascii="Arial" w:eastAsia="Arial" w:hAnsi="Arial" w:cs="Arial"/>
                <w:bCs/>
                <w:szCs w:val="24"/>
              </w:rPr>
              <w:t>LH</w:t>
            </w:r>
            <w:r w:rsidR="0029421E">
              <w:rPr>
                <w:rFonts w:ascii="Arial" w:eastAsia="Arial" w:hAnsi="Arial" w:cs="Arial"/>
                <w:bCs/>
                <w:szCs w:val="24"/>
              </w:rPr>
              <w:t>)</w:t>
            </w:r>
            <w:r w:rsidR="00511D4B">
              <w:rPr>
                <w:rFonts w:ascii="Arial" w:eastAsia="Arial" w:hAnsi="Arial" w:cs="Arial"/>
                <w:bCs/>
                <w:szCs w:val="24"/>
              </w:rPr>
              <w:t xml:space="preserve"> </w:t>
            </w:r>
            <w:r w:rsidR="008A0AF8">
              <w:rPr>
                <w:rFonts w:ascii="Arial" w:eastAsia="Arial" w:hAnsi="Arial" w:cs="Arial"/>
                <w:bCs/>
                <w:szCs w:val="24"/>
              </w:rPr>
              <w:t>website and</w:t>
            </w:r>
            <w:r w:rsidR="00511D4B">
              <w:rPr>
                <w:rFonts w:ascii="Arial" w:eastAsia="Arial" w:hAnsi="Arial" w:cs="Arial"/>
                <w:bCs/>
                <w:szCs w:val="24"/>
              </w:rPr>
              <w:t xml:space="preserve"> included within the</w:t>
            </w:r>
            <w:r w:rsidR="00D2278A">
              <w:rPr>
                <w:rFonts w:ascii="Arial" w:eastAsia="Arial" w:hAnsi="Arial" w:cs="Arial"/>
                <w:bCs/>
                <w:szCs w:val="24"/>
              </w:rPr>
              <w:t xml:space="preserve"> Complaints</w:t>
            </w:r>
            <w:r w:rsidR="00511D4B">
              <w:rPr>
                <w:rFonts w:ascii="Arial" w:eastAsia="Arial" w:hAnsi="Arial" w:cs="Arial"/>
                <w:bCs/>
                <w:szCs w:val="24"/>
              </w:rPr>
              <w:t xml:space="preserve"> policy and procedure.</w:t>
            </w:r>
          </w:p>
        </w:tc>
      </w:tr>
      <w:tr w:rsidR="00F51A06" w:rsidRPr="00D1226A" w14:paraId="182DB6D1" w14:textId="46D305B9" w:rsidTr="005D3045">
        <w:trPr>
          <w:trHeight w:val="1164"/>
        </w:trPr>
        <w:tc>
          <w:tcPr>
            <w:tcW w:w="2547" w:type="dxa"/>
            <w:hideMark/>
          </w:tcPr>
          <w:p w14:paraId="619A933F" w14:textId="506E102F" w:rsidR="00F51A06" w:rsidRPr="00D1226A" w:rsidRDefault="00F51A06" w:rsidP="00E06372">
            <w:pPr>
              <w:rPr>
                <w:rFonts w:ascii="Arial" w:eastAsia="Arial" w:hAnsi="Arial" w:cs="Arial"/>
                <w:b/>
                <w:bCs/>
                <w:szCs w:val="24"/>
              </w:rPr>
            </w:pPr>
            <w:r w:rsidRPr="00D1226A">
              <w:rPr>
                <w:rFonts w:ascii="Arial" w:eastAsia="Arial" w:hAnsi="Arial" w:cs="Arial"/>
                <w:b/>
                <w:bCs/>
                <w:szCs w:val="24"/>
              </w:rPr>
              <w:t>1.3</w:t>
            </w:r>
          </w:p>
        </w:tc>
        <w:tc>
          <w:tcPr>
            <w:tcW w:w="5670" w:type="dxa"/>
            <w:hideMark/>
          </w:tcPr>
          <w:p w14:paraId="020FBBEC" w14:textId="77777777" w:rsidR="00F51A06" w:rsidRPr="00D1226A" w:rsidRDefault="00F51A06" w:rsidP="005D3045">
            <w:pPr>
              <w:rPr>
                <w:rFonts w:ascii="Arial" w:eastAsia="Arial" w:hAnsi="Arial" w:cs="Arial"/>
                <w:bCs/>
                <w:szCs w:val="24"/>
              </w:rPr>
            </w:pPr>
            <w:r w:rsidRPr="00D1226A">
              <w:rPr>
                <w:rFonts w:ascii="Arial" w:eastAsia="Arial" w:hAnsi="Arial" w:cs="Arial"/>
                <w:bCs/>
                <w:szCs w:val="24"/>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30A8ECA8" w14:textId="2809FD99" w:rsidR="00F51A06" w:rsidRPr="00D1226A" w:rsidRDefault="00511D4B" w:rsidP="005D3045">
            <w:pPr>
              <w:jc w:val="center"/>
              <w:rPr>
                <w:rFonts w:ascii="Arial" w:eastAsia="Arial" w:hAnsi="Arial" w:cs="Arial"/>
                <w:bCs/>
                <w:szCs w:val="24"/>
              </w:rPr>
            </w:pPr>
            <w:r>
              <w:rPr>
                <w:rFonts w:ascii="Arial" w:eastAsia="Arial" w:hAnsi="Arial" w:cs="Arial"/>
                <w:bCs/>
                <w:szCs w:val="24"/>
              </w:rPr>
              <w:t>Yes</w:t>
            </w:r>
          </w:p>
        </w:tc>
        <w:tc>
          <w:tcPr>
            <w:tcW w:w="4394" w:type="dxa"/>
          </w:tcPr>
          <w:p w14:paraId="1A939810" w14:textId="77777777" w:rsidR="00BC532A" w:rsidRDefault="0076482B" w:rsidP="00E06372">
            <w:pPr>
              <w:rPr>
                <w:rFonts w:ascii="Arial" w:eastAsia="Arial" w:hAnsi="Arial" w:cs="Arial"/>
                <w:bCs/>
                <w:szCs w:val="24"/>
              </w:rPr>
            </w:pPr>
            <w:r>
              <w:rPr>
                <w:rFonts w:ascii="Arial" w:eastAsia="Arial" w:hAnsi="Arial" w:cs="Arial"/>
                <w:bCs/>
                <w:szCs w:val="24"/>
              </w:rPr>
              <w:t xml:space="preserve">This is included within the </w:t>
            </w:r>
          </w:p>
          <w:p w14:paraId="288F73C8" w14:textId="32C792BB" w:rsidR="00F51A06" w:rsidRPr="00D1226A" w:rsidRDefault="00BC532A" w:rsidP="00E06372">
            <w:pPr>
              <w:rPr>
                <w:rFonts w:ascii="Arial" w:eastAsia="Arial" w:hAnsi="Arial" w:cs="Arial"/>
                <w:bCs/>
                <w:szCs w:val="24"/>
              </w:rPr>
            </w:pPr>
            <w:r>
              <w:rPr>
                <w:rFonts w:ascii="Arial" w:eastAsia="Arial" w:hAnsi="Arial" w:cs="Arial"/>
                <w:bCs/>
                <w:szCs w:val="24"/>
              </w:rPr>
              <w:t>Complaints po</w:t>
            </w:r>
            <w:r w:rsidR="00AA09DD">
              <w:rPr>
                <w:rFonts w:ascii="Arial" w:eastAsia="Arial" w:hAnsi="Arial" w:cs="Arial"/>
                <w:bCs/>
                <w:szCs w:val="24"/>
              </w:rPr>
              <w:t xml:space="preserve">licy and procedure </w:t>
            </w:r>
            <w:r w:rsidR="00BD7F87">
              <w:rPr>
                <w:rFonts w:ascii="Arial" w:eastAsia="Arial" w:hAnsi="Arial" w:cs="Arial"/>
                <w:bCs/>
                <w:szCs w:val="24"/>
              </w:rPr>
              <w:t>documents and</w:t>
            </w:r>
            <w:r w:rsidR="00AA09DD">
              <w:rPr>
                <w:rFonts w:ascii="Arial" w:eastAsia="Arial" w:hAnsi="Arial" w:cs="Arial"/>
                <w:bCs/>
                <w:szCs w:val="24"/>
              </w:rPr>
              <w:t xml:space="preserve"> reinforced through regular communications with staff.</w:t>
            </w:r>
          </w:p>
        </w:tc>
      </w:tr>
      <w:tr w:rsidR="00F51A06" w:rsidRPr="00D1226A" w14:paraId="0B84CB30" w14:textId="61A15A6A" w:rsidTr="005D3045">
        <w:trPr>
          <w:trHeight w:val="588"/>
        </w:trPr>
        <w:tc>
          <w:tcPr>
            <w:tcW w:w="2547" w:type="dxa"/>
            <w:hideMark/>
          </w:tcPr>
          <w:p w14:paraId="2CCB2008"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1.6</w:t>
            </w:r>
          </w:p>
        </w:tc>
        <w:tc>
          <w:tcPr>
            <w:tcW w:w="5670" w:type="dxa"/>
            <w:hideMark/>
          </w:tcPr>
          <w:p w14:paraId="42D485BB" w14:textId="77777777" w:rsidR="00F51A06" w:rsidRDefault="00F51A06" w:rsidP="005D3045">
            <w:pPr>
              <w:rPr>
                <w:rFonts w:ascii="Arial" w:eastAsia="Arial" w:hAnsi="Arial" w:cs="Arial"/>
                <w:bCs/>
                <w:szCs w:val="24"/>
              </w:rPr>
            </w:pPr>
            <w:r w:rsidRPr="00D1226A">
              <w:rPr>
                <w:rFonts w:ascii="Arial" w:eastAsia="Arial" w:hAnsi="Arial" w:cs="Arial"/>
                <w:bCs/>
                <w:szCs w:val="24"/>
              </w:rPr>
              <w:t>… if further enquiries are needed to resolve the matter, or if the resident requests it, the issue must be logged as a complaint.</w:t>
            </w:r>
          </w:p>
          <w:p w14:paraId="07989DEA" w14:textId="1AD0442F" w:rsidR="00B54714" w:rsidRPr="00D1226A" w:rsidRDefault="00B54714" w:rsidP="005D3045">
            <w:pPr>
              <w:rPr>
                <w:rFonts w:ascii="Arial" w:eastAsia="Arial" w:hAnsi="Arial" w:cs="Arial"/>
                <w:bCs/>
                <w:szCs w:val="24"/>
              </w:rPr>
            </w:pPr>
          </w:p>
        </w:tc>
        <w:tc>
          <w:tcPr>
            <w:tcW w:w="1276" w:type="dxa"/>
            <w:hideMark/>
          </w:tcPr>
          <w:p w14:paraId="04EEC6AB" w14:textId="2252930D" w:rsidR="00F51A06" w:rsidRPr="00D1226A" w:rsidRDefault="00B63DF1" w:rsidP="005D3045">
            <w:pPr>
              <w:jc w:val="center"/>
              <w:rPr>
                <w:rFonts w:ascii="Arial" w:eastAsia="Arial" w:hAnsi="Arial" w:cs="Arial"/>
                <w:bCs/>
                <w:szCs w:val="24"/>
              </w:rPr>
            </w:pPr>
            <w:r>
              <w:rPr>
                <w:rFonts w:ascii="Arial" w:eastAsia="Arial" w:hAnsi="Arial" w:cs="Arial"/>
                <w:bCs/>
                <w:szCs w:val="24"/>
              </w:rPr>
              <w:t>Yes</w:t>
            </w:r>
          </w:p>
        </w:tc>
        <w:tc>
          <w:tcPr>
            <w:tcW w:w="4394" w:type="dxa"/>
          </w:tcPr>
          <w:p w14:paraId="06167BFD" w14:textId="55B5F081" w:rsidR="00F51A06" w:rsidRPr="00D1226A" w:rsidRDefault="00842F4B" w:rsidP="002C3506">
            <w:pPr>
              <w:rPr>
                <w:rFonts w:ascii="Arial" w:eastAsia="Arial" w:hAnsi="Arial" w:cs="Arial"/>
                <w:bCs/>
                <w:szCs w:val="24"/>
              </w:rPr>
            </w:pPr>
            <w:r>
              <w:rPr>
                <w:rFonts w:ascii="Arial" w:eastAsia="Arial" w:hAnsi="Arial" w:cs="Arial"/>
                <w:bCs/>
                <w:szCs w:val="24"/>
              </w:rPr>
              <w:t>All complaints a</w:t>
            </w:r>
            <w:r w:rsidR="001E28D4">
              <w:rPr>
                <w:rFonts w:ascii="Arial" w:eastAsia="Arial" w:hAnsi="Arial" w:cs="Arial"/>
                <w:bCs/>
                <w:szCs w:val="24"/>
              </w:rPr>
              <w:t>re centrally logged by the Customer Relations team</w:t>
            </w:r>
            <w:r w:rsidR="008548D5">
              <w:rPr>
                <w:rFonts w:ascii="Arial" w:eastAsia="Arial" w:hAnsi="Arial" w:cs="Arial"/>
                <w:bCs/>
                <w:szCs w:val="24"/>
              </w:rPr>
              <w:t xml:space="preserve"> (CRT)</w:t>
            </w:r>
            <w:r w:rsidR="00746B65">
              <w:rPr>
                <w:rFonts w:ascii="Arial" w:eastAsia="Arial" w:hAnsi="Arial" w:cs="Arial"/>
                <w:bCs/>
                <w:szCs w:val="24"/>
              </w:rPr>
              <w:t xml:space="preserve">, </w:t>
            </w:r>
            <w:r w:rsidR="00DC6122">
              <w:rPr>
                <w:rFonts w:ascii="Arial" w:eastAsia="Arial" w:hAnsi="Arial" w:cs="Arial"/>
                <w:bCs/>
                <w:szCs w:val="24"/>
              </w:rPr>
              <w:t>with</w:t>
            </w:r>
            <w:r w:rsidR="00746B65">
              <w:rPr>
                <w:rFonts w:ascii="Arial" w:eastAsia="Arial" w:hAnsi="Arial" w:cs="Arial"/>
                <w:bCs/>
                <w:szCs w:val="24"/>
              </w:rPr>
              <w:t xml:space="preserve"> regular communications to </w:t>
            </w:r>
            <w:r w:rsidR="00125B19">
              <w:rPr>
                <w:rFonts w:ascii="Arial" w:eastAsia="Arial" w:hAnsi="Arial" w:cs="Arial"/>
                <w:bCs/>
                <w:szCs w:val="24"/>
              </w:rPr>
              <w:t xml:space="preserve">officers </w:t>
            </w:r>
            <w:r w:rsidR="00DC6122">
              <w:rPr>
                <w:rFonts w:ascii="Arial" w:eastAsia="Arial" w:hAnsi="Arial" w:cs="Arial"/>
                <w:bCs/>
                <w:szCs w:val="24"/>
              </w:rPr>
              <w:t>to</w:t>
            </w:r>
            <w:r w:rsidR="00746B65">
              <w:rPr>
                <w:rFonts w:ascii="Arial" w:eastAsia="Arial" w:hAnsi="Arial" w:cs="Arial"/>
                <w:bCs/>
                <w:szCs w:val="24"/>
              </w:rPr>
              <w:t xml:space="preserve"> remind them to forward cases </w:t>
            </w:r>
            <w:r w:rsidR="00BD7F87">
              <w:rPr>
                <w:rFonts w:ascii="Arial" w:eastAsia="Arial" w:hAnsi="Arial" w:cs="Arial"/>
                <w:bCs/>
                <w:szCs w:val="24"/>
              </w:rPr>
              <w:t>to CRT</w:t>
            </w:r>
            <w:r w:rsidR="00746B65">
              <w:rPr>
                <w:rFonts w:ascii="Arial" w:eastAsia="Arial" w:hAnsi="Arial" w:cs="Arial"/>
                <w:bCs/>
                <w:szCs w:val="24"/>
              </w:rPr>
              <w:t xml:space="preserve"> for logging as a complaint</w:t>
            </w:r>
            <w:r w:rsidR="00DC6122">
              <w:rPr>
                <w:rFonts w:ascii="Arial" w:eastAsia="Arial" w:hAnsi="Arial" w:cs="Arial"/>
                <w:bCs/>
                <w:szCs w:val="24"/>
              </w:rPr>
              <w:t xml:space="preserve"> and the</w:t>
            </w:r>
            <w:r w:rsidR="001666E1">
              <w:rPr>
                <w:rFonts w:ascii="Arial" w:eastAsia="Arial" w:hAnsi="Arial" w:cs="Arial"/>
                <w:bCs/>
                <w:szCs w:val="24"/>
              </w:rPr>
              <w:t xml:space="preserve"> </w:t>
            </w:r>
            <w:r w:rsidR="00E139B8">
              <w:rPr>
                <w:rFonts w:ascii="Arial" w:eastAsia="Arial" w:hAnsi="Arial" w:cs="Arial"/>
                <w:bCs/>
                <w:szCs w:val="24"/>
              </w:rPr>
              <w:t>five-day</w:t>
            </w:r>
            <w:r w:rsidR="00DC6122">
              <w:rPr>
                <w:rFonts w:ascii="Arial" w:eastAsia="Arial" w:hAnsi="Arial" w:cs="Arial"/>
                <w:bCs/>
                <w:szCs w:val="24"/>
              </w:rPr>
              <w:t xml:space="preserve"> timescale for doing so.</w:t>
            </w:r>
          </w:p>
        </w:tc>
      </w:tr>
      <w:tr w:rsidR="00F51A06" w:rsidRPr="00D1226A" w14:paraId="601B6087" w14:textId="726EF03D" w:rsidTr="005D3045">
        <w:trPr>
          <w:trHeight w:val="588"/>
        </w:trPr>
        <w:tc>
          <w:tcPr>
            <w:tcW w:w="2547" w:type="dxa"/>
            <w:hideMark/>
          </w:tcPr>
          <w:p w14:paraId="00739C93"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1.7</w:t>
            </w:r>
          </w:p>
        </w:tc>
        <w:tc>
          <w:tcPr>
            <w:tcW w:w="5670" w:type="dxa"/>
            <w:hideMark/>
          </w:tcPr>
          <w:p w14:paraId="6E4A665A" w14:textId="77777777" w:rsidR="00F51A06" w:rsidRPr="00D1226A" w:rsidRDefault="00F51A06" w:rsidP="005D3045">
            <w:pPr>
              <w:rPr>
                <w:rFonts w:ascii="Arial" w:eastAsia="Arial" w:hAnsi="Arial" w:cs="Arial"/>
                <w:bCs/>
                <w:szCs w:val="24"/>
              </w:rPr>
            </w:pPr>
            <w:r w:rsidRPr="00D1226A">
              <w:rPr>
                <w:rFonts w:ascii="Arial" w:eastAsia="Arial" w:hAnsi="Arial" w:cs="Arial"/>
                <w:bCs/>
                <w:szCs w:val="24"/>
              </w:rPr>
              <w:t>A landlord must accept a complaint unless there is a valid reason not to do so.</w:t>
            </w:r>
          </w:p>
        </w:tc>
        <w:tc>
          <w:tcPr>
            <w:tcW w:w="1276" w:type="dxa"/>
            <w:hideMark/>
          </w:tcPr>
          <w:p w14:paraId="37457851" w14:textId="54E0239A" w:rsidR="00F51A06" w:rsidRPr="00D1226A" w:rsidRDefault="00672AD3" w:rsidP="005D3045">
            <w:pPr>
              <w:jc w:val="center"/>
              <w:rPr>
                <w:rFonts w:ascii="Arial" w:eastAsia="Arial" w:hAnsi="Arial" w:cs="Arial"/>
                <w:bCs/>
                <w:szCs w:val="24"/>
              </w:rPr>
            </w:pPr>
            <w:r>
              <w:rPr>
                <w:rFonts w:ascii="Arial" w:eastAsia="Arial" w:hAnsi="Arial" w:cs="Arial"/>
                <w:bCs/>
                <w:szCs w:val="24"/>
              </w:rPr>
              <w:t>Yes</w:t>
            </w:r>
          </w:p>
        </w:tc>
        <w:tc>
          <w:tcPr>
            <w:tcW w:w="4394" w:type="dxa"/>
          </w:tcPr>
          <w:p w14:paraId="25035184" w14:textId="3E0AC1EF" w:rsidR="00F51A06" w:rsidRPr="00DC6122" w:rsidRDefault="001D66EB" w:rsidP="00E06372">
            <w:pPr>
              <w:rPr>
                <w:rFonts w:ascii="Arial" w:eastAsia="Arial" w:hAnsi="Arial" w:cs="Arial"/>
                <w:bCs/>
                <w:szCs w:val="24"/>
              </w:rPr>
            </w:pPr>
            <w:r w:rsidRPr="00DC6122">
              <w:rPr>
                <w:rFonts w:ascii="Arial" w:hAnsi="Arial" w:cs="Arial"/>
              </w:rPr>
              <w:t xml:space="preserve">The </w:t>
            </w:r>
            <w:r w:rsidR="00DC6122">
              <w:rPr>
                <w:rFonts w:ascii="Arial" w:hAnsi="Arial" w:cs="Arial"/>
              </w:rPr>
              <w:t>Complaints p</w:t>
            </w:r>
            <w:r w:rsidRPr="00DC6122">
              <w:rPr>
                <w:rFonts w:ascii="Arial" w:hAnsi="Arial" w:cs="Arial"/>
              </w:rPr>
              <w:t>olicy sets out</w:t>
            </w:r>
            <w:r w:rsidR="00BF3739" w:rsidRPr="00DC6122">
              <w:rPr>
                <w:rFonts w:ascii="Arial" w:hAnsi="Arial" w:cs="Arial"/>
              </w:rPr>
              <w:t xml:space="preserve"> the exceptions where LH is </w:t>
            </w:r>
            <w:r w:rsidRPr="00DC6122">
              <w:rPr>
                <w:rFonts w:ascii="Arial" w:hAnsi="Arial" w:cs="Arial"/>
              </w:rPr>
              <w:t xml:space="preserve">unable to consider </w:t>
            </w:r>
            <w:r w:rsidR="00BF3739" w:rsidRPr="00DC6122">
              <w:rPr>
                <w:rFonts w:ascii="Arial" w:hAnsi="Arial" w:cs="Arial"/>
              </w:rPr>
              <w:t xml:space="preserve">matters </w:t>
            </w:r>
            <w:r w:rsidRPr="00DC6122">
              <w:rPr>
                <w:rFonts w:ascii="Arial" w:hAnsi="Arial" w:cs="Arial"/>
              </w:rPr>
              <w:t xml:space="preserve">as complaints for handling under </w:t>
            </w:r>
            <w:r w:rsidRPr="00DC6122">
              <w:rPr>
                <w:rFonts w:ascii="Arial" w:hAnsi="Arial" w:cs="Arial"/>
              </w:rPr>
              <w:lastRenderedPageBreak/>
              <w:t>th</w:t>
            </w:r>
            <w:r w:rsidR="0022663F">
              <w:rPr>
                <w:rFonts w:ascii="Arial" w:hAnsi="Arial" w:cs="Arial"/>
              </w:rPr>
              <w:t>is</w:t>
            </w:r>
            <w:r w:rsidRPr="00DC6122">
              <w:rPr>
                <w:rFonts w:ascii="Arial" w:hAnsi="Arial" w:cs="Arial"/>
              </w:rPr>
              <w:t xml:space="preserve"> policy</w:t>
            </w:r>
            <w:r w:rsidR="00BF3739" w:rsidRPr="00DC6122">
              <w:rPr>
                <w:rFonts w:ascii="Arial" w:hAnsi="Arial" w:cs="Arial"/>
              </w:rPr>
              <w:t>.</w:t>
            </w:r>
            <w:r w:rsidR="00C84582">
              <w:rPr>
                <w:rFonts w:ascii="Arial" w:hAnsi="Arial" w:cs="Arial"/>
              </w:rPr>
              <w:t xml:space="preserve">  </w:t>
            </w:r>
            <w:r w:rsidR="008548D5">
              <w:rPr>
                <w:rFonts w:ascii="Arial" w:hAnsi="Arial" w:cs="Arial"/>
              </w:rPr>
              <w:t>CRT</w:t>
            </w:r>
            <w:r w:rsidR="00C84582">
              <w:rPr>
                <w:rFonts w:ascii="Arial" w:hAnsi="Arial" w:cs="Arial"/>
              </w:rPr>
              <w:t xml:space="preserve"> is available to support </w:t>
            </w:r>
            <w:r w:rsidR="00BD35A1">
              <w:rPr>
                <w:rFonts w:ascii="Arial" w:hAnsi="Arial" w:cs="Arial"/>
              </w:rPr>
              <w:t>officers</w:t>
            </w:r>
            <w:r w:rsidR="00C84582">
              <w:rPr>
                <w:rFonts w:ascii="Arial" w:hAnsi="Arial" w:cs="Arial"/>
              </w:rPr>
              <w:t xml:space="preserve"> in </w:t>
            </w:r>
            <w:r w:rsidR="00A62307">
              <w:rPr>
                <w:rFonts w:ascii="Arial" w:hAnsi="Arial" w:cs="Arial"/>
              </w:rPr>
              <w:t xml:space="preserve">assessing individual cases i.e. </w:t>
            </w:r>
            <w:r w:rsidR="00BD7F87">
              <w:rPr>
                <w:rFonts w:ascii="Arial" w:hAnsi="Arial" w:cs="Arial"/>
              </w:rPr>
              <w:t xml:space="preserve">whether </w:t>
            </w:r>
            <w:r w:rsidR="00BD35A1">
              <w:rPr>
                <w:rFonts w:ascii="Arial" w:hAnsi="Arial" w:cs="Arial"/>
              </w:rPr>
              <w:t xml:space="preserve">they </w:t>
            </w:r>
            <w:r w:rsidR="00A62307">
              <w:rPr>
                <w:rFonts w:ascii="Arial" w:hAnsi="Arial" w:cs="Arial"/>
              </w:rPr>
              <w:t>meet the Ombudsman’s definition of a complaint</w:t>
            </w:r>
            <w:r w:rsidR="0022663F">
              <w:rPr>
                <w:rFonts w:ascii="Arial" w:hAnsi="Arial" w:cs="Arial"/>
              </w:rPr>
              <w:t xml:space="preserve"> and the appropriate course of action</w:t>
            </w:r>
            <w:r w:rsidR="000023F6">
              <w:rPr>
                <w:rFonts w:ascii="Arial" w:hAnsi="Arial" w:cs="Arial"/>
              </w:rPr>
              <w:t xml:space="preserve"> to be taken</w:t>
            </w:r>
            <w:r w:rsidR="0022663F">
              <w:rPr>
                <w:rFonts w:ascii="Arial" w:hAnsi="Arial" w:cs="Arial"/>
              </w:rPr>
              <w:t>.</w:t>
            </w:r>
          </w:p>
        </w:tc>
      </w:tr>
      <w:tr w:rsidR="00F51A06" w:rsidRPr="00D1226A" w14:paraId="6FE25F48" w14:textId="7EC00B99" w:rsidTr="005D3045">
        <w:trPr>
          <w:trHeight w:val="876"/>
        </w:trPr>
        <w:tc>
          <w:tcPr>
            <w:tcW w:w="2547" w:type="dxa"/>
            <w:hideMark/>
          </w:tcPr>
          <w:p w14:paraId="15530CDD"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lastRenderedPageBreak/>
              <w:t>1.8</w:t>
            </w:r>
          </w:p>
        </w:tc>
        <w:tc>
          <w:tcPr>
            <w:tcW w:w="5670" w:type="dxa"/>
            <w:hideMark/>
          </w:tcPr>
          <w:p w14:paraId="6F7F3FBF" w14:textId="77777777" w:rsidR="00F51A06" w:rsidRDefault="00F51A06" w:rsidP="005D3045">
            <w:pPr>
              <w:rPr>
                <w:rFonts w:ascii="Arial" w:eastAsia="Arial" w:hAnsi="Arial" w:cs="Arial"/>
                <w:bCs/>
                <w:szCs w:val="24"/>
              </w:rPr>
            </w:pPr>
            <w:r w:rsidRPr="00D1226A">
              <w:rPr>
                <w:rFonts w:ascii="Arial" w:eastAsia="Arial" w:hAnsi="Arial" w:cs="Arial"/>
                <w:bCs/>
                <w:szCs w:val="24"/>
              </w:rPr>
              <w:t>A complaints policy must clearly set out the circumstances in which a matter will not be considered, and these circumstances should be fair and reasonable to residents.</w:t>
            </w:r>
          </w:p>
          <w:p w14:paraId="2E212A64" w14:textId="3BA2CC2A" w:rsidR="009E058E" w:rsidRPr="00D1226A" w:rsidRDefault="009E058E" w:rsidP="005D3045">
            <w:pPr>
              <w:rPr>
                <w:rFonts w:ascii="Arial" w:eastAsia="Arial" w:hAnsi="Arial" w:cs="Arial"/>
                <w:bCs/>
                <w:szCs w:val="24"/>
              </w:rPr>
            </w:pPr>
          </w:p>
        </w:tc>
        <w:tc>
          <w:tcPr>
            <w:tcW w:w="1276" w:type="dxa"/>
            <w:hideMark/>
          </w:tcPr>
          <w:p w14:paraId="49640955" w14:textId="35C2A888" w:rsidR="00F51A06" w:rsidRPr="00D1226A" w:rsidRDefault="00A62307" w:rsidP="005D3045">
            <w:pPr>
              <w:jc w:val="center"/>
              <w:rPr>
                <w:rFonts w:ascii="Arial" w:eastAsia="Arial" w:hAnsi="Arial" w:cs="Arial"/>
                <w:bCs/>
                <w:szCs w:val="24"/>
              </w:rPr>
            </w:pPr>
            <w:r>
              <w:rPr>
                <w:rFonts w:ascii="Arial" w:eastAsia="Arial" w:hAnsi="Arial" w:cs="Arial"/>
                <w:bCs/>
                <w:szCs w:val="24"/>
              </w:rPr>
              <w:t>Yes</w:t>
            </w:r>
          </w:p>
        </w:tc>
        <w:tc>
          <w:tcPr>
            <w:tcW w:w="4394" w:type="dxa"/>
          </w:tcPr>
          <w:p w14:paraId="2889F1CE" w14:textId="598F00A6" w:rsidR="00F51A06" w:rsidRPr="00D1226A" w:rsidRDefault="00714584" w:rsidP="00E06372">
            <w:pPr>
              <w:rPr>
                <w:rFonts w:ascii="Arial" w:eastAsia="Arial" w:hAnsi="Arial" w:cs="Arial"/>
                <w:bCs/>
                <w:szCs w:val="24"/>
              </w:rPr>
            </w:pPr>
            <w:r w:rsidRPr="00714584">
              <w:rPr>
                <w:rFonts w:ascii="Arial" w:eastAsia="Arial" w:hAnsi="Arial" w:cs="Arial"/>
                <w:bCs/>
                <w:szCs w:val="24"/>
              </w:rPr>
              <w:t>The</w:t>
            </w:r>
            <w:r w:rsidR="00C84582">
              <w:rPr>
                <w:rFonts w:ascii="Arial" w:eastAsia="Arial" w:hAnsi="Arial" w:cs="Arial"/>
                <w:bCs/>
                <w:szCs w:val="24"/>
              </w:rPr>
              <w:t xml:space="preserve"> Complaints</w:t>
            </w:r>
            <w:r w:rsidRPr="00714584">
              <w:rPr>
                <w:rFonts w:ascii="Arial" w:eastAsia="Arial" w:hAnsi="Arial" w:cs="Arial"/>
                <w:bCs/>
                <w:szCs w:val="24"/>
              </w:rPr>
              <w:t xml:space="preserve"> policy sets out the exceptions where LH is unable to consider matters as complaints for handling under th</w:t>
            </w:r>
            <w:r w:rsidR="00BD7F87">
              <w:rPr>
                <w:rFonts w:ascii="Arial" w:eastAsia="Arial" w:hAnsi="Arial" w:cs="Arial"/>
                <w:bCs/>
                <w:szCs w:val="24"/>
              </w:rPr>
              <w:t xml:space="preserve">e </w:t>
            </w:r>
            <w:r w:rsidRPr="00714584">
              <w:rPr>
                <w:rFonts w:ascii="Arial" w:eastAsia="Arial" w:hAnsi="Arial" w:cs="Arial"/>
                <w:bCs/>
                <w:szCs w:val="24"/>
              </w:rPr>
              <w:t>policy.</w:t>
            </w:r>
          </w:p>
        </w:tc>
      </w:tr>
      <w:tr w:rsidR="00F51A06" w:rsidRPr="00D1226A" w14:paraId="33944F91" w14:textId="310CB4E5" w:rsidTr="005D3045">
        <w:trPr>
          <w:trHeight w:val="1164"/>
        </w:trPr>
        <w:tc>
          <w:tcPr>
            <w:tcW w:w="2547" w:type="dxa"/>
            <w:hideMark/>
          </w:tcPr>
          <w:p w14:paraId="5A6E444A"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1.9</w:t>
            </w:r>
          </w:p>
        </w:tc>
        <w:tc>
          <w:tcPr>
            <w:tcW w:w="5670" w:type="dxa"/>
            <w:hideMark/>
          </w:tcPr>
          <w:p w14:paraId="533EC3E4" w14:textId="77777777" w:rsidR="00F51A06" w:rsidRPr="00D1226A" w:rsidRDefault="00F51A06" w:rsidP="005D3045">
            <w:pPr>
              <w:rPr>
                <w:rFonts w:ascii="Arial" w:eastAsia="Arial" w:hAnsi="Arial" w:cs="Arial"/>
                <w:bCs/>
                <w:szCs w:val="24"/>
              </w:rPr>
            </w:pPr>
            <w:r w:rsidRPr="00D1226A">
              <w:rPr>
                <w:rFonts w:ascii="Arial" w:eastAsia="Arial" w:hAnsi="Arial" w:cs="Arial"/>
                <w:bCs/>
                <w:szCs w:val="24"/>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29EDE915" w14:textId="07C83E3B" w:rsidR="00F51A06" w:rsidRPr="00D1226A" w:rsidRDefault="00602628" w:rsidP="005D3045">
            <w:pPr>
              <w:jc w:val="center"/>
              <w:rPr>
                <w:rFonts w:ascii="Arial" w:eastAsia="Arial" w:hAnsi="Arial" w:cs="Arial"/>
                <w:bCs/>
                <w:szCs w:val="24"/>
              </w:rPr>
            </w:pPr>
            <w:r>
              <w:rPr>
                <w:rFonts w:ascii="Arial" w:eastAsia="Arial" w:hAnsi="Arial" w:cs="Arial"/>
                <w:bCs/>
                <w:szCs w:val="24"/>
              </w:rPr>
              <w:t>Yes</w:t>
            </w:r>
          </w:p>
        </w:tc>
        <w:tc>
          <w:tcPr>
            <w:tcW w:w="4394" w:type="dxa"/>
          </w:tcPr>
          <w:p w14:paraId="3A0AA624" w14:textId="35EAC750" w:rsidR="00405DB8" w:rsidRPr="00405DB8" w:rsidRDefault="00405DB8" w:rsidP="00405DB8">
            <w:pPr>
              <w:rPr>
                <w:rFonts w:ascii="Arial" w:eastAsia="Arial" w:hAnsi="Arial" w:cs="Arial"/>
                <w:bCs/>
                <w:szCs w:val="24"/>
              </w:rPr>
            </w:pPr>
            <w:r>
              <w:rPr>
                <w:rFonts w:ascii="Arial" w:eastAsia="Arial" w:hAnsi="Arial" w:cs="Arial"/>
                <w:bCs/>
                <w:szCs w:val="24"/>
              </w:rPr>
              <w:t xml:space="preserve">The </w:t>
            </w:r>
            <w:r w:rsidR="00BD35A1">
              <w:rPr>
                <w:rFonts w:ascii="Arial" w:eastAsia="Arial" w:hAnsi="Arial" w:cs="Arial"/>
                <w:bCs/>
                <w:szCs w:val="24"/>
              </w:rPr>
              <w:t xml:space="preserve">Complaints </w:t>
            </w:r>
            <w:r>
              <w:rPr>
                <w:rFonts w:ascii="Arial" w:eastAsia="Arial" w:hAnsi="Arial" w:cs="Arial"/>
                <w:bCs/>
                <w:szCs w:val="24"/>
              </w:rPr>
              <w:t>policy states that LH</w:t>
            </w:r>
            <w:r w:rsidRPr="00405DB8">
              <w:rPr>
                <w:rFonts w:ascii="Arial" w:eastAsia="Arial" w:hAnsi="Arial" w:cs="Arial"/>
                <w:bCs/>
                <w:szCs w:val="24"/>
              </w:rPr>
              <w:t xml:space="preserve"> will never unreasonably refuse to accept or escalate a complaint through all stages of the </w:t>
            </w:r>
            <w:r w:rsidR="0053088F">
              <w:rPr>
                <w:rFonts w:ascii="Arial" w:eastAsia="Arial" w:hAnsi="Arial" w:cs="Arial"/>
                <w:bCs/>
                <w:szCs w:val="24"/>
              </w:rPr>
              <w:t>C</w:t>
            </w:r>
            <w:r w:rsidRPr="00405DB8">
              <w:rPr>
                <w:rFonts w:ascii="Arial" w:eastAsia="Arial" w:hAnsi="Arial" w:cs="Arial"/>
                <w:bCs/>
                <w:szCs w:val="24"/>
              </w:rPr>
              <w:t xml:space="preserve">omplaints procedure. </w:t>
            </w:r>
            <w:r w:rsidR="00BD35A1">
              <w:rPr>
                <w:rFonts w:ascii="Arial" w:eastAsia="Arial" w:hAnsi="Arial" w:cs="Arial"/>
                <w:bCs/>
                <w:szCs w:val="24"/>
              </w:rPr>
              <w:t xml:space="preserve"> </w:t>
            </w:r>
            <w:r w:rsidRPr="00405DB8">
              <w:rPr>
                <w:rFonts w:ascii="Arial" w:eastAsia="Arial" w:hAnsi="Arial" w:cs="Arial"/>
                <w:bCs/>
                <w:szCs w:val="24"/>
              </w:rPr>
              <w:t>Where this is the case, clear and valid reasons for</w:t>
            </w:r>
          </w:p>
          <w:p w14:paraId="4F847BFF" w14:textId="28601AB6" w:rsidR="00F51A06" w:rsidRPr="00D1226A" w:rsidRDefault="00405DB8" w:rsidP="00C27995">
            <w:pPr>
              <w:rPr>
                <w:rFonts w:ascii="Arial" w:eastAsia="Arial" w:hAnsi="Arial" w:cs="Arial"/>
                <w:bCs/>
                <w:szCs w:val="24"/>
              </w:rPr>
            </w:pPr>
            <w:r w:rsidRPr="00405DB8">
              <w:rPr>
                <w:rFonts w:ascii="Arial" w:eastAsia="Arial" w:hAnsi="Arial" w:cs="Arial"/>
                <w:bCs/>
                <w:szCs w:val="24"/>
              </w:rPr>
              <w:t>th</w:t>
            </w:r>
            <w:r w:rsidR="004C37B8">
              <w:rPr>
                <w:rFonts w:ascii="Arial" w:eastAsia="Arial" w:hAnsi="Arial" w:cs="Arial"/>
                <w:bCs/>
                <w:szCs w:val="24"/>
              </w:rPr>
              <w:t>e</w:t>
            </w:r>
            <w:r w:rsidRPr="00405DB8">
              <w:rPr>
                <w:rFonts w:ascii="Arial" w:eastAsia="Arial" w:hAnsi="Arial" w:cs="Arial"/>
                <w:bCs/>
                <w:szCs w:val="24"/>
              </w:rPr>
              <w:t xml:space="preserve"> decision </w:t>
            </w:r>
            <w:r w:rsidR="00B10EE8">
              <w:rPr>
                <w:rFonts w:ascii="Arial" w:eastAsia="Arial" w:hAnsi="Arial" w:cs="Arial"/>
                <w:bCs/>
                <w:szCs w:val="24"/>
              </w:rPr>
              <w:t>will always be given</w:t>
            </w:r>
            <w:r w:rsidR="00BD35A1">
              <w:rPr>
                <w:rFonts w:ascii="Arial" w:eastAsia="Arial" w:hAnsi="Arial" w:cs="Arial"/>
                <w:bCs/>
                <w:szCs w:val="24"/>
              </w:rPr>
              <w:t xml:space="preserve"> to the</w:t>
            </w:r>
            <w:r w:rsidR="00C27995">
              <w:rPr>
                <w:rFonts w:ascii="Arial" w:eastAsia="Arial" w:hAnsi="Arial" w:cs="Arial"/>
                <w:bCs/>
                <w:szCs w:val="24"/>
              </w:rPr>
              <w:t xml:space="preserve"> resident</w:t>
            </w:r>
            <w:r w:rsidR="00B10EE8">
              <w:rPr>
                <w:rFonts w:ascii="Arial" w:eastAsia="Arial" w:hAnsi="Arial" w:cs="Arial"/>
                <w:bCs/>
                <w:szCs w:val="24"/>
              </w:rPr>
              <w:t>, including</w:t>
            </w:r>
            <w:r w:rsidRPr="00405DB8">
              <w:rPr>
                <w:rFonts w:ascii="Arial" w:eastAsia="Arial" w:hAnsi="Arial" w:cs="Arial"/>
                <w:bCs/>
                <w:szCs w:val="24"/>
              </w:rPr>
              <w:t xml:space="preserve"> the</w:t>
            </w:r>
            <w:r w:rsidR="00C27995">
              <w:rPr>
                <w:rFonts w:ascii="Arial" w:eastAsia="Arial" w:hAnsi="Arial" w:cs="Arial"/>
                <w:bCs/>
                <w:szCs w:val="24"/>
              </w:rPr>
              <w:t>ir</w:t>
            </w:r>
            <w:r w:rsidRPr="00405DB8">
              <w:rPr>
                <w:rFonts w:ascii="Arial" w:eastAsia="Arial" w:hAnsi="Arial" w:cs="Arial"/>
                <w:bCs/>
                <w:szCs w:val="24"/>
              </w:rPr>
              <w:t xml:space="preserve"> right to </w:t>
            </w:r>
            <w:r w:rsidR="00C27995">
              <w:rPr>
                <w:rFonts w:ascii="Arial" w:eastAsia="Arial" w:hAnsi="Arial" w:cs="Arial"/>
                <w:bCs/>
                <w:szCs w:val="24"/>
              </w:rPr>
              <w:t>contact the Ombudsman</w:t>
            </w:r>
            <w:r w:rsidR="004C37B8">
              <w:rPr>
                <w:rFonts w:ascii="Arial" w:eastAsia="Arial" w:hAnsi="Arial" w:cs="Arial"/>
                <w:bCs/>
                <w:szCs w:val="24"/>
              </w:rPr>
              <w:t xml:space="preserve"> if unhappy or requiring additional </w:t>
            </w:r>
            <w:r w:rsidR="0053088F">
              <w:rPr>
                <w:rFonts w:ascii="Arial" w:eastAsia="Arial" w:hAnsi="Arial" w:cs="Arial"/>
                <w:bCs/>
                <w:szCs w:val="24"/>
              </w:rPr>
              <w:t>guidance and support.</w:t>
            </w:r>
          </w:p>
        </w:tc>
      </w:tr>
    </w:tbl>
    <w:p w14:paraId="34A30A73" w14:textId="77777777" w:rsidR="00077DA9" w:rsidRDefault="00077DA9" w:rsidP="00077DA9">
      <w:pPr>
        <w:pStyle w:val="NoSpacing"/>
      </w:pPr>
    </w:p>
    <w:p w14:paraId="635CD206" w14:textId="139E22A0" w:rsidR="006C014B" w:rsidRPr="00B12656" w:rsidRDefault="00B12656" w:rsidP="0068233F">
      <w:pPr>
        <w:pStyle w:val="Heading2"/>
        <w:rPr>
          <w:rFonts w:eastAsia="Times New Roman"/>
        </w:rPr>
      </w:pPr>
      <w:r w:rsidRPr="00B12656">
        <w:rPr>
          <w:rFonts w:eastAsia="Times New Roman"/>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D1226A" w14:paraId="01FC34A7" w14:textId="77777777" w:rsidTr="005D3045">
        <w:trPr>
          <w:trHeight w:val="578"/>
        </w:trPr>
        <w:tc>
          <w:tcPr>
            <w:tcW w:w="2542" w:type="dxa"/>
            <w:shd w:val="clear" w:color="auto" w:fill="F2F2F2" w:themeFill="background1" w:themeFillShade="F2"/>
            <w:vAlign w:val="center"/>
          </w:tcPr>
          <w:p w14:paraId="69082799" w14:textId="439F79BD" w:rsidR="00E23C8A" w:rsidRPr="00695C4E" w:rsidRDefault="00E23C8A" w:rsidP="005D3045">
            <w:pPr>
              <w:jc w:val="center"/>
              <w:rPr>
                <w:rFonts w:ascii="Arial" w:hAnsi="Arial" w:cs="Arial"/>
                <w:b/>
                <w:bCs/>
              </w:rPr>
            </w:pPr>
            <w:r w:rsidRPr="00695C4E">
              <w:rPr>
                <w:rFonts w:ascii="Arial" w:eastAsia="Arial" w:hAnsi="Arial" w:cs="Arial"/>
                <w:b/>
                <w:bCs/>
              </w:rPr>
              <w:t>Code section</w:t>
            </w:r>
          </w:p>
        </w:tc>
        <w:tc>
          <w:tcPr>
            <w:tcW w:w="5670" w:type="dxa"/>
            <w:shd w:val="clear" w:color="auto" w:fill="F2F2F2" w:themeFill="background1" w:themeFillShade="F2"/>
            <w:vAlign w:val="center"/>
          </w:tcPr>
          <w:p w14:paraId="78E3FD35" w14:textId="0B493FEA" w:rsidR="00E23C8A" w:rsidRPr="00695C4E" w:rsidRDefault="00E23C8A" w:rsidP="005D3045">
            <w:pPr>
              <w:jc w:val="center"/>
              <w:rPr>
                <w:rFonts w:ascii="Arial" w:hAnsi="Arial" w:cs="Arial"/>
              </w:rPr>
            </w:pPr>
            <w:r w:rsidRPr="00695C4E">
              <w:rPr>
                <w:rFonts w:ascii="Arial" w:eastAsia="Arial" w:hAnsi="Arial" w:cs="Arial"/>
                <w:b/>
                <w:bCs/>
              </w:rPr>
              <w:t>Code requirement</w:t>
            </w:r>
          </w:p>
        </w:tc>
        <w:tc>
          <w:tcPr>
            <w:tcW w:w="1276" w:type="dxa"/>
            <w:shd w:val="clear" w:color="auto" w:fill="F2F2F2" w:themeFill="background1" w:themeFillShade="F2"/>
            <w:vAlign w:val="center"/>
          </w:tcPr>
          <w:p w14:paraId="30D32342" w14:textId="77777777" w:rsidR="00E23C8A" w:rsidRPr="00695C4E" w:rsidRDefault="00E23C8A" w:rsidP="005D3045">
            <w:pPr>
              <w:jc w:val="center"/>
              <w:rPr>
                <w:rFonts w:ascii="Arial" w:eastAsia="Arial" w:hAnsi="Arial" w:cs="Arial"/>
                <w:b/>
                <w:bCs/>
              </w:rPr>
            </w:pPr>
            <w:r w:rsidRPr="00695C4E">
              <w:rPr>
                <w:rFonts w:ascii="Arial" w:eastAsia="Arial" w:hAnsi="Arial" w:cs="Arial"/>
                <w:b/>
                <w:bCs/>
              </w:rPr>
              <w:t>Comply:</w:t>
            </w:r>
          </w:p>
          <w:p w14:paraId="5D75D848" w14:textId="4DF3B434" w:rsidR="001069DD" w:rsidRPr="00695C4E" w:rsidRDefault="001069DD" w:rsidP="005D3045">
            <w:pPr>
              <w:jc w:val="center"/>
              <w:rPr>
                <w:rFonts w:ascii="Arial" w:hAnsi="Arial" w:cs="Arial"/>
                <w:b/>
                <w:bCs/>
              </w:rPr>
            </w:pPr>
            <w:r w:rsidRPr="00695C4E">
              <w:rPr>
                <w:rFonts w:ascii="Arial" w:eastAsia="Arial" w:hAnsi="Arial" w:cs="Arial"/>
                <w:b/>
                <w:bCs/>
              </w:rPr>
              <w:t>Yes/No</w:t>
            </w:r>
          </w:p>
        </w:tc>
        <w:tc>
          <w:tcPr>
            <w:tcW w:w="4394" w:type="dxa"/>
            <w:shd w:val="clear" w:color="auto" w:fill="F2F2F2" w:themeFill="background1" w:themeFillShade="F2"/>
            <w:vAlign w:val="center"/>
          </w:tcPr>
          <w:p w14:paraId="0CF73014" w14:textId="580E1283" w:rsidR="00E23C8A" w:rsidRPr="00695C4E" w:rsidRDefault="00E23C8A" w:rsidP="005D3045">
            <w:pPr>
              <w:jc w:val="center"/>
              <w:rPr>
                <w:rFonts w:ascii="Arial" w:hAnsi="Arial" w:cs="Arial"/>
              </w:rPr>
            </w:pPr>
            <w:r w:rsidRPr="00695C4E">
              <w:rPr>
                <w:rFonts w:ascii="Arial" w:eastAsia="Arial" w:hAnsi="Arial" w:cs="Arial"/>
                <w:b/>
                <w:bCs/>
              </w:rPr>
              <w:t>Evidence, commentary and any explanations</w:t>
            </w:r>
          </w:p>
        </w:tc>
      </w:tr>
      <w:tr w:rsidR="001D593D" w:rsidRPr="00D1226A" w14:paraId="28A1D807" w14:textId="399CFF8F" w:rsidTr="005D3045">
        <w:trPr>
          <w:trHeight w:val="557"/>
        </w:trPr>
        <w:tc>
          <w:tcPr>
            <w:tcW w:w="2542" w:type="dxa"/>
            <w:shd w:val="clear" w:color="auto" w:fill="F2F2F2" w:themeFill="background1" w:themeFillShade="F2"/>
            <w:hideMark/>
          </w:tcPr>
          <w:p w14:paraId="25807689" w14:textId="77777777" w:rsidR="001D593D" w:rsidRPr="00D1226A" w:rsidRDefault="001D593D" w:rsidP="00DD4915">
            <w:pPr>
              <w:rPr>
                <w:rFonts w:ascii="Arial" w:hAnsi="Arial" w:cs="Arial"/>
                <w:b/>
                <w:bCs/>
              </w:rPr>
            </w:pPr>
            <w:r w:rsidRPr="00D1226A">
              <w:rPr>
                <w:rFonts w:ascii="Arial" w:hAnsi="Arial" w:cs="Arial"/>
                <w:b/>
                <w:bCs/>
              </w:rPr>
              <w:t>1.4</w:t>
            </w:r>
          </w:p>
        </w:tc>
        <w:tc>
          <w:tcPr>
            <w:tcW w:w="5670" w:type="dxa"/>
            <w:shd w:val="clear" w:color="auto" w:fill="F2F2F2" w:themeFill="background1" w:themeFillShade="F2"/>
            <w:hideMark/>
          </w:tcPr>
          <w:p w14:paraId="4C503F02" w14:textId="77777777" w:rsidR="001D593D" w:rsidRPr="00D1226A" w:rsidRDefault="001D593D" w:rsidP="005D3045">
            <w:pPr>
              <w:rPr>
                <w:rFonts w:ascii="Arial" w:hAnsi="Arial" w:cs="Arial"/>
              </w:rPr>
            </w:pPr>
            <w:r w:rsidRPr="00D1226A">
              <w:rPr>
                <w:rFonts w:ascii="Arial" w:hAnsi="Arial" w:cs="Arial"/>
              </w:rPr>
              <w:t xml:space="preserve">Landlords should recognise the difference between a </w:t>
            </w:r>
            <w:r w:rsidRPr="00D1226A">
              <w:rPr>
                <w:rFonts w:ascii="Arial" w:hAnsi="Arial" w:cs="Arial"/>
                <w:b/>
                <w:bCs/>
              </w:rPr>
              <w:t>service request</w:t>
            </w:r>
            <w:r w:rsidRPr="00D1226A">
              <w:rPr>
                <w:rFonts w:ascii="Arial" w:hAnsi="Arial" w:cs="Arial"/>
              </w:rPr>
              <w:t xml:space="preserve">, where a resident may be unhappy with a </w:t>
            </w:r>
            <w:r w:rsidRPr="00D1226A">
              <w:rPr>
                <w:rFonts w:ascii="Arial" w:hAnsi="Arial" w:cs="Arial"/>
                <w:b/>
                <w:bCs/>
              </w:rPr>
              <w:t>situation</w:t>
            </w:r>
            <w:r w:rsidRPr="00D1226A">
              <w:rPr>
                <w:rFonts w:ascii="Arial" w:hAnsi="Arial" w:cs="Arial"/>
              </w:rPr>
              <w:t xml:space="preserve"> that they wish to have rectified, and a </w:t>
            </w:r>
            <w:r w:rsidRPr="00D1226A">
              <w:rPr>
                <w:rFonts w:ascii="Arial" w:hAnsi="Arial" w:cs="Arial"/>
                <w:b/>
                <w:bCs/>
              </w:rPr>
              <w:t>complaint</w:t>
            </w:r>
            <w:r w:rsidRPr="00D1226A">
              <w:rPr>
                <w:rFonts w:ascii="Arial" w:hAnsi="Arial" w:cs="Arial"/>
              </w:rPr>
              <w:t xml:space="preserve"> about the </w:t>
            </w:r>
            <w:r w:rsidRPr="00D1226A">
              <w:rPr>
                <w:rFonts w:ascii="Arial" w:hAnsi="Arial" w:cs="Arial"/>
                <w:b/>
                <w:bCs/>
              </w:rPr>
              <w:t>service</w:t>
            </w:r>
            <w:r w:rsidRPr="00D1226A">
              <w:rPr>
                <w:rFonts w:ascii="Arial" w:hAnsi="Arial" w:cs="Arial"/>
              </w:rPr>
              <w:t xml:space="preserve"> they have/have not received.</w:t>
            </w:r>
          </w:p>
        </w:tc>
        <w:tc>
          <w:tcPr>
            <w:tcW w:w="1276" w:type="dxa"/>
            <w:shd w:val="clear" w:color="auto" w:fill="F2F2F2" w:themeFill="background1" w:themeFillShade="F2"/>
            <w:hideMark/>
          </w:tcPr>
          <w:p w14:paraId="3D8E1661" w14:textId="2808023A" w:rsidR="001D593D" w:rsidRPr="00D1226A" w:rsidRDefault="00602628" w:rsidP="005D3045">
            <w:pPr>
              <w:jc w:val="center"/>
              <w:rPr>
                <w:rFonts w:ascii="Arial" w:hAnsi="Arial" w:cs="Arial"/>
              </w:rPr>
            </w:pPr>
            <w:r>
              <w:rPr>
                <w:rFonts w:ascii="Arial" w:hAnsi="Arial" w:cs="Arial"/>
              </w:rPr>
              <w:t>Yes</w:t>
            </w:r>
          </w:p>
        </w:tc>
        <w:tc>
          <w:tcPr>
            <w:tcW w:w="4394" w:type="dxa"/>
            <w:shd w:val="clear" w:color="auto" w:fill="F2F2F2" w:themeFill="background1" w:themeFillShade="F2"/>
          </w:tcPr>
          <w:p w14:paraId="5704DFFF" w14:textId="585E61AF" w:rsidR="001D593D" w:rsidRPr="00D1226A" w:rsidRDefault="00602628">
            <w:pPr>
              <w:rPr>
                <w:rFonts w:ascii="Arial" w:hAnsi="Arial" w:cs="Arial"/>
              </w:rPr>
            </w:pPr>
            <w:r>
              <w:rPr>
                <w:rFonts w:ascii="Arial" w:hAnsi="Arial" w:cs="Arial"/>
              </w:rPr>
              <w:t>A</w:t>
            </w:r>
            <w:r w:rsidR="004045E2">
              <w:rPr>
                <w:rFonts w:ascii="Arial" w:hAnsi="Arial" w:cs="Arial"/>
              </w:rPr>
              <w:t xml:space="preserve">ll </w:t>
            </w:r>
            <w:r w:rsidR="00F021E1">
              <w:rPr>
                <w:rFonts w:ascii="Arial" w:hAnsi="Arial" w:cs="Arial"/>
              </w:rPr>
              <w:t>reports of dissatisfaction</w:t>
            </w:r>
            <w:r w:rsidR="004045E2">
              <w:rPr>
                <w:rFonts w:ascii="Arial" w:hAnsi="Arial" w:cs="Arial"/>
              </w:rPr>
              <w:t xml:space="preserve"> are logged centrally by</w:t>
            </w:r>
            <w:r w:rsidR="008548D5">
              <w:rPr>
                <w:rFonts w:ascii="Arial" w:hAnsi="Arial" w:cs="Arial"/>
              </w:rPr>
              <w:t xml:space="preserve"> CRT</w:t>
            </w:r>
            <w:r w:rsidR="004045E2">
              <w:rPr>
                <w:rFonts w:ascii="Arial" w:hAnsi="Arial" w:cs="Arial"/>
              </w:rPr>
              <w:t xml:space="preserve"> to provide a consistent approach</w:t>
            </w:r>
            <w:r w:rsidR="004C37B8">
              <w:rPr>
                <w:rFonts w:ascii="Arial" w:hAnsi="Arial" w:cs="Arial"/>
              </w:rPr>
              <w:t xml:space="preserve">.  This </w:t>
            </w:r>
            <w:r w:rsidR="00F056D1">
              <w:rPr>
                <w:rFonts w:ascii="Arial" w:hAnsi="Arial" w:cs="Arial"/>
              </w:rPr>
              <w:t>enable</w:t>
            </w:r>
            <w:r w:rsidR="004C37B8">
              <w:rPr>
                <w:rFonts w:ascii="Arial" w:hAnsi="Arial" w:cs="Arial"/>
              </w:rPr>
              <w:t>s</w:t>
            </w:r>
            <w:r w:rsidR="00F056D1">
              <w:rPr>
                <w:rFonts w:ascii="Arial" w:hAnsi="Arial" w:cs="Arial"/>
              </w:rPr>
              <w:t xml:space="preserve"> </w:t>
            </w:r>
            <w:r w:rsidR="00F021E1">
              <w:rPr>
                <w:rFonts w:ascii="Arial" w:hAnsi="Arial" w:cs="Arial"/>
              </w:rPr>
              <w:t xml:space="preserve">initial </w:t>
            </w:r>
            <w:r w:rsidR="00426E99">
              <w:rPr>
                <w:rFonts w:ascii="Arial" w:hAnsi="Arial" w:cs="Arial"/>
              </w:rPr>
              <w:t xml:space="preserve">service requests to be identified </w:t>
            </w:r>
            <w:r w:rsidR="002B2200">
              <w:rPr>
                <w:rFonts w:ascii="Arial" w:hAnsi="Arial" w:cs="Arial"/>
              </w:rPr>
              <w:t>where</w:t>
            </w:r>
            <w:r w:rsidR="00426E99">
              <w:rPr>
                <w:rFonts w:ascii="Arial" w:hAnsi="Arial" w:cs="Arial"/>
              </w:rPr>
              <w:t xml:space="preserve"> the</w:t>
            </w:r>
            <w:r w:rsidR="004C37B8">
              <w:rPr>
                <w:rFonts w:ascii="Arial" w:hAnsi="Arial" w:cs="Arial"/>
              </w:rPr>
              <w:t xml:space="preserve"> ‘issue’</w:t>
            </w:r>
            <w:r w:rsidR="00426E99">
              <w:rPr>
                <w:rFonts w:ascii="Arial" w:hAnsi="Arial" w:cs="Arial"/>
              </w:rPr>
              <w:t xml:space="preserve"> could be resolved </w:t>
            </w:r>
            <w:r w:rsidR="002B2200">
              <w:rPr>
                <w:rFonts w:ascii="Arial" w:hAnsi="Arial" w:cs="Arial"/>
              </w:rPr>
              <w:t xml:space="preserve">more swiftly </w:t>
            </w:r>
            <w:r w:rsidR="00426E99">
              <w:rPr>
                <w:rFonts w:ascii="Arial" w:hAnsi="Arial" w:cs="Arial"/>
              </w:rPr>
              <w:t>without the need</w:t>
            </w:r>
            <w:r w:rsidR="002B2200">
              <w:rPr>
                <w:rFonts w:ascii="Arial" w:hAnsi="Arial" w:cs="Arial"/>
              </w:rPr>
              <w:t xml:space="preserve"> </w:t>
            </w:r>
            <w:r w:rsidR="004C37B8">
              <w:rPr>
                <w:rFonts w:ascii="Arial" w:hAnsi="Arial" w:cs="Arial"/>
              </w:rPr>
              <w:t>for</w:t>
            </w:r>
            <w:r w:rsidR="002B2200">
              <w:rPr>
                <w:rFonts w:ascii="Arial" w:hAnsi="Arial" w:cs="Arial"/>
              </w:rPr>
              <w:t xml:space="preserve"> a formal complaint.</w:t>
            </w:r>
            <w:r w:rsidR="003A5F6F">
              <w:rPr>
                <w:rFonts w:ascii="Arial" w:hAnsi="Arial" w:cs="Arial"/>
              </w:rPr>
              <w:t xml:space="preserve"> </w:t>
            </w:r>
            <w:r w:rsidR="00FF3404">
              <w:rPr>
                <w:rFonts w:ascii="Arial" w:hAnsi="Arial" w:cs="Arial"/>
              </w:rPr>
              <w:t xml:space="preserve"> </w:t>
            </w:r>
            <w:r w:rsidR="00625142">
              <w:rPr>
                <w:rFonts w:ascii="Arial" w:hAnsi="Arial" w:cs="Arial"/>
              </w:rPr>
              <w:t xml:space="preserve">If reports are received by operational teams directly and </w:t>
            </w:r>
            <w:r w:rsidR="00C27995">
              <w:rPr>
                <w:rFonts w:ascii="Arial" w:hAnsi="Arial" w:cs="Arial"/>
              </w:rPr>
              <w:t xml:space="preserve">officers </w:t>
            </w:r>
            <w:r w:rsidR="00FF3404">
              <w:rPr>
                <w:rFonts w:ascii="Arial" w:hAnsi="Arial" w:cs="Arial"/>
              </w:rPr>
              <w:t xml:space="preserve">are unsure, CRT </w:t>
            </w:r>
            <w:r w:rsidR="00C27995">
              <w:rPr>
                <w:rFonts w:ascii="Arial" w:hAnsi="Arial" w:cs="Arial"/>
              </w:rPr>
              <w:t>is</w:t>
            </w:r>
            <w:r w:rsidR="00FF3404">
              <w:rPr>
                <w:rFonts w:ascii="Arial" w:hAnsi="Arial" w:cs="Arial"/>
              </w:rPr>
              <w:t xml:space="preserve"> available to provide advice on the best way of progressing</w:t>
            </w:r>
            <w:r w:rsidR="004C37B8">
              <w:rPr>
                <w:rFonts w:ascii="Arial" w:hAnsi="Arial" w:cs="Arial"/>
              </w:rPr>
              <w:t xml:space="preserve"> individual cases</w:t>
            </w:r>
            <w:r w:rsidR="00FF3404">
              <w:rPr>
                <w:rFonts w:ascii="Arial" w:hAnsi="Arial" w:cs="Arial"/>
              </w:rPr>
              <w:t xml:space="preserve">. </w:t>
            </w:r>
            <w:r w:rsidR="003A5F6F">
              <w:rPr>
                <w:rFonts w:ascii="Arial" w:hAnsi="Arial" w:cs="Arial"/>
              </w:rPr>
              <w:t xml:space="preserve"> Failure to</w:t>
            </w:r>
            <w:r w:rsidR="00282575">
              <w:rPr>
                <w:rFonts w:ascii="Arial" w:hAnsi="Arial" w:cs="Arial"/>
              </w:rPr>
              <w:t xml:space="preserve"> subsequently</w:t>
            </w:r>
            <w:r w:rsidR="003A5F6F">
              <w:rPr>
                <w:rFonts w:ascii="Arial" w:hAnsi="Arial" w:cs="Arial"/>
              </w:rPr>
              <w:t xml:space="preserve"> deal with </w:t>
            </w:r>
            <w:r w:rsidR="00625142">
              <w:rPr>
                <w:rFonts w:ascii="Arial" w:hAnsi="Arial" w:cs="Arial"/>
              </w:rPr>
              <w:t>any</w:t>
            </w:r>
            <w:r w:rsidR="00184F52">
              <w:rPr>
                <w:rFonts w:ascii="Arial" w:hAnsi="Arial" w:cs="Arial"/>
              </w:rPr>
              <w:t xml:space="preserve"> </w:t>
            </w:r>
            <w:r w:rsidR="004C37B8">
              <w:rPr>
                <w:rFonts w:ascii="Arial" w:hAnsi="Arial" w:cs="Arial"/>
              </w:rPr>
              <w:t>‘issue’</w:t>
            </w:r>
            <w:r w:rsidR="00282575">
              <w:rPr>
                <w:rFonts w:ascii="Arial" w:hAnsi="Arial" w:cs="Arial"/>
              </w:rPr>
              <w:t xml:space="preserve"> </w:t>
            </w:r>
            <w:r w:rsidR="00184F52">
              <w:rPr>
                <w:rFonts w:ascii="Arial" w:hAnsi="Arial" w:cs="Arial"/>
              </w:rPr>
              <w:t xml:space="preserve">will </w:t>
            </w:r>
            <w:r w:rsidR="00184F52">
              <w:rPr>
                <w:rFonts w:ascii="Arial" w:hAnsi="Arial" w:cs="Arial"/>
              </w:rPr>
              <w:lastRenderedPageBreak/>
              <w:t>result in</w:t>
            </w:r>
            <w:r w:rsidR="00282575">
              <w:rPr>
                <w:rFonts w:ascii="Arial" w:hAnsi="Arial" w:cs="Arial"/>
              </w:rPr>
              <w:t xml:space="preserve"> it</w:t>
            </w:r>
            <w:r w:rsidR="00184F52">
              <w:rPr>
                <w:rFonts w:ascii="Arial" w:hAnsi="Arial" w:cs="Arial"/>
              </w:rPr>
              <w:t xml:space="preserve"> being escalated to a formal complaint for handling under the </w:t>
            </w:r>
            <w:r w:rsidR="00282575">
              <w:rPr>
                <w:rFonts w:ascii="Arial" w:hAnsi="Arial" w:cs="Arial"/>
              </w:rPr>
              <w:t xml:space="preserve">Complaints </w:t>
            </w:r>
            <w:r w:rsidR="00184F52">
              <w:rPr>
                <w:rFonts w:ascii="Arial" w:hAnsi="Arial" w:cs="Arial"/>
              </w:rPr>
              <w:t>policy.</w:t>
            </w:r>
          </w:p>
        </w:tc>
      </w:tr>
      <w:tr w:rsidR="001D593D" w:rsidRPr="00D1226A" w14:paraId="60833726" w14:textId="0244846D" w:rsidTr="005D3045">
        <w:trPr>
          <w:trHeight w:val="1164"/>
        </w:trPr>
        <w:tc>
          <w:tcPr>
            <w:tcW w:w="2542" w:type="dxa"/>
            <w:shd w:val="clear" w:color="auto" w:fill="F2F2F2" w:themeFill="background1" w:themeFillShade="F2"/>
            <w:hideMark/>
          </w:tcPr>
          <w:p w14:paraId="63E9461A" w14:textId="77777777" w:rsidR="001D593D" w:rsidRPr="00D1226A" w:rsidRDefault="001D593D" w:rsidP="00DD4915">
            <w:pPr>
              <w:rPr>
                <w:rFonts w:ascii="Arial" w:hAnsi="Arial" w:cs="Arial"/>
                <w:b/>
                <w:bCs/>
              </w:rPr>
            </w:pPr>
            <w:r w:rsidRPr="00D1226A">
              <w:rPr>
                <w:rFonts w:ascii="Arial" w:hAnsi="Arial" w:cs="Arial"/>
                <w:b/>
                <w:bCs/>
              </w:rPr>
              <w:lastRenderedPageBreak/>
              <w:t>1.5</w:t>
            </w:r>
          </w:p>
        </w:tc>
        <w:tc>
          <w:tcPr>
            <w:tcW w:w="5670" w:type="dxa"/>
            <w:shd w:val="clear" w:color="auto" w:fill="F2F2F2" w:themeFill="background1" w:themeFillShade="F2"/>
            <w:hideMark/>
          </w:tcPr>
          <w:p w14:paraId="0733512E" w14:textId="77777777" w:rsidR="001D593D" w:rsidRPr="00D1226A" w:rsidRDefault="001D593D" w:rsidP="005D3045">
            <w:pPr>
              <w:rPr>
                <w:rFonts w:ascii="Arial" w:hAnsi="Arial" w:cs="Arial"/>
              </w:rPr>
            </w:pPr>
            <w:r w:rsidRPr="00D1226A">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56BDFD3E" w14:textId="564A25AA" w:rsidR="001D593D" w:rsidRPr="00D1226A" w:rsidRDefault="00184F52" w:rsidP="005D3045">
            <w:pPr>
              <w:jc w:val="center"/>
              <w:rPr>
                <w:rFonts w:ascii="Arial" w:hAnsi="Arial" w:cs="Arial"/>
              </w:rPr>
            </w:pPr>
            <w:r>
              <w:rPr>
                <w:rFonts w:ascii="Arial" w:hAnsi="Arial" w:cs="Arial"/>
              </w:rPr>
              <w:t>Yes</w:t>
            </w:r>
          </w:p>
        </w:tc>
        <w:tc>
          <w:tcPr>
            <w:tcW w:w="4394" w:type="dxa"/>
            <w:shd w:val="clear" w:color="auto" w:fill="F2F2F2" w:themeFill="background1" w:themeFillShade="F2"/>
          </w:tcPr>
          <w:p w14:paraId="1998FE5A" w14:textId="48B58DA5" w:rsidR="001D593D" w:rsidRPr="00D1226A" w:rsidRDefault="00184F52">
            <w:pPr>
              <w:rPr>
                <w:rFonts w:ascii="Arial" w:hAnsi="Arial" w:cs="Arial"/>
              </w:rPr>
            </w:pPr>
            <w:r>
              <w:rPr>
                <w:rFonts w:ascii="Arial" w:hAnsi="Arial" w:cs="Arial"/>
              </w:rPr>
              <w:t>The outsourced</w:t>
            </w:r>
            <w:r w:rsidR="00641FB4">
              <w:rPr>
                <w:rFonts w:ascii="Arial" w:hAnsi="Arial" w:cs="Arial"/>
              </w:rPr>
              <w:t xml:space="preserve"> provider of satisfaction surveys </w:t>
            </w:r>
            <w:r w:rsidR="00462F28">
              <w:rPr>
                <w:rFonts w:ascii="Arial" w:hAnsi="Arial" w:cs="Arial"/>
              </w:rPr>
              <w:t>has been</w:t>
            </w:r>
            <w:r w:rsidR="001B5C32">
              <w:rPr>
                <w:rFonts w:ascii="Arial" w:hAnsi="Arial" w:cs="Arial"/>
              </w:rPr>
              <w:t xml:space="preserve"> briefed on the different ways of making a complaint</w:t>
            </w:r>
            <w:r w:rsidR="00462F28">
              <w:rPr>
                <w:rFonts w:ascii="Arial" w:hAnsi="Arial" w:cs="Arial"/>
              </w:rPr>
              <w:t xml:space="preserve"> to LH</w:t>
            </w:r>
            <w:r w:rsidR="00665355">
              <w:rPr>
                <w:rFonts w:ascii="Arial" w:hAnsi="Arial" w:cs="Arial"/>
              </w:rPr>
              <w:t xml:space="preserve">.  The company uses a flagging system to pass any serious concerns identified </w:t>
            </w:r>
            <w:r w:rsidR="00462F28">
              <w:rPr>
                <w:rFonts w:ascii="Arial" w:hAnsi="Arial" w:cs="Arial"/>
              </w:rPr>
              <w:t>while undertaking the survey</w:t>
            </w:r>
            <w:r w:rsidR="00A00C6C">
              <w:rPr>
                <w:rFonts w:ascii="Arial" w:hAnsi="Arial" w:cs="Arial"/>
              </w:rPr>
              <w:t xml:space="preserve"> with residents </w:t>
            </w:r>
            <w:r w:rsidR="00BA4BC1">
              <w:rPr>
                <w:rFonts w:ascii="Arial" w:hAnsi="Arial" w:cs="Arial"/>
              </w:rPr>
              <w:t>for</w:t>
            </w:r>
            <w:r w:rsidR="00A00C6C">
              <w:rPr>
                <w:rFonts w:ascii="Arial" w:hAnsi="Arial" w:cs="Arial"/>
              </w:rPr>
              <w:t xml:space="preserve"> </w:t>
            </w:r>
            <w:r w:rsidR="00D50B61">
              <w:rPr>
                <w:rFonts w:ascii="Arial" w:hAnsi="Arial" w:cs="Arial"/>
              </w:rPr>
              <w:t>action by the relevant service area.</w:t>
            </w:r>
            <w:r w:rsidR="00462F28">
              <w:rPr>
                <w:rFonts w:ascii="Arial" w:hAnsi="Arial" w:cs="Arial"/>
              </w:rPr>
              <w:t xml:space="preserve">  </w:t>
            </w:r>
          </w:p>
        </w:tc>
      </w:tr>
    </w:tbl>
    <w:p w14:paraId="4FBCA8A2" w14:textId="77777777" w:rsidR="00077DA9" w:rsidRDefault="00077DA9" w:rsidP="00077DA9">
      <w:pPr>
        <w:pStyle w:val="NoSpacing"/>
      </w:pPr>
    </w:p>
    <w:p w14:paraId="47D98912" w14:textId="77777777" w:rsidR="008E535A" w:rsidRDefault="008E535A" w:rsidP="00077DA9">
      <w:pPr>
        <w:pStyle w:val="NoSpacing"/>
      </w:pPr>
    </w:p>
    <w:p w14:paraId="6065ADF0" w14:textId="1BC7816B" w:rsidR="006C014B" w:rsidRDefault="002678F8" w:rsidP="0070290E">
      <w:pPr>
        <w:pStyle w:val="Heading1"/>
        <w:spacing w:before="0"/>
      </w:pPr>
      <w:r w:rsidRPr="00D1226A">
        <w:t>Section 2 - Accessibility and awareness</w:t>
      </w:r>
    </w:p>
    <w:p w14:paraId="047BA363" w14:textId="48AE29FB" w:rsidR="00B12656" w:rsidRPr="00B12656" w:rsidRDefault="00B12656" w:rsidP="0070290E">
      <w:pPr>
        <w:pStyle w:val="Heading2"/>
        <w:spacing w:before="0"/>
      </w:pPr>
      <w:r w:rsidRPr="00B12656">
        <w:rPr>
          <w:rFonts w:eastAsia="Arial"/>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D1226A" w14:paraId="5BD90342" w14:textId="77777777" w:rsidTr="005D3045">
        <w:trPr>
          <w:trHeight w:val="637"/>
        </w:trPr>
        <w:tc>
          <w:tcPr>
            <w:tcW w:w="2542" w:type="dxa"/>
            <w:vAlign w:val="center"/>
          </w:tcPr>
          <w:p w14:paraId="0FB3DB2F" w14:textId="2EE9170A" w:rsidR="001069DD" w:rsidRPr="00695C4E" w:rsidRDefault="001069DD" w:rsidP="005D3045">
            <w:pPr>
              <w:spacing w:line="240" w:lineRule="auto"/>
              <w:jc w:val="center"/>
              <w:rPr>
                <w:rFonts w:ascii="Arial" w:eastAsia="Arial" w:hAnsi="Arial" w:cs="Arial"/>
                <w:b/>
                <w:bCs/>
                <w:color w:val="000000"/>
                <w:lang w:eastAsia="en-GB"/>
              </w:rPr>
            </w:pPr>
            <w:r w:rsidRPr="00695C4E">
              <w:rPr>
                <w:rFonts w:ascii="Arial" w:eastAsia="Arial" w:hAnsi="Arial" w:cs="Arial"/>
                <w:b/>
                <w:bCs/>
              </w:rPr>
              <w:t>Code section</w:t>
            </w:r>
          </w:p>
        </w:tc>
        <w:tc>
          <w:tcPr>
            <w:tcW w:w="5670" w:type="dxa"/>
            <w:vAlign w:val="center"/>
          </w:tcPr>
          <w:p w14:paraId="01EC5B31" w14:textId="68839856" w:rsidR="001069DD" w:rsidRPr="00695C4E" w:rsidRDefault="001069DD" w:rsidP="005D3045">
            <w:pPr>
              <w:spacing w:line="240" w:lineRule="auto"/>
              <w:jc w:val="center"/>
              <w:rPr>
                <w:rFonts w:ascii="Arial" w:eastAsia="Arial" w:hAnsi="Arial" w:cs="Arial"/>
                <w:color w:val="000000"/>
                <w:lang w:eastAsia="en-GB"/>
              </w:rPr>
            </w:pPr>
            <w:r w:rsidRPr="00695C4E">
              <w:rPr>
                <w:rFonts w:ascii="Arial" w:eastAsia="Arial" w:hAnsi="Arial" w:cs="Arial"/>
                <w:b/>
                <w:bCs/>
              </w:rPr>
              <w:t>Code requirement</w:t>
            </w:r>
          </w:p>
        </w:tc>
        <w:tc>
          <w:tcPr>
            <w:tcW w:w="1276" w:type="dxa"/>
            <w:vAlign w:val="center"/>
          </w:tcPr>
          <w:p w14:paraId="1B780113" w14:textId="77777777" w:rsidR="001069DD" w:rsidRPr="00695C4E" w:rsidRDefault="001069DD" w:rsidP="005D3045">
            <w:pPr>
              <w:jc w:val="center"/>
              <w:rPr>
                <w:rFonts w:ascii="Arial" w:eastAsia="Arial" w:hAnsi="Arial" w:cs="Arial"/>
                <w:b/>
                <w:bCs/>
              </w:rPr>
            </w:pPr>
            <w:r w:rsidRPr="00695C4E">
              <w:rPr>
                <w:rFonts w:ascii="Arial" w:eastAsia="Arial" w:hAnsi="Arial" w:cs="Arial"/>
                <w:b/>
                <w:bCs/>
              </w:rPr>
              <w:t>Comply:</w:t>
            </w:r>
          </w:p>
          <w:p w14:paraId="6373145B" w14:textId="65CDE39B" w:rsidR="001069DD" w:rsidRPr="00695C4E" w:rsidRDefault="001069DD" w:rsidP="005D3045">
            <w:pPr>
              <w:spacing w:line="240" w:lineRule="auto"/>
              <w:jc w:val="center"/>
              <w:rPr>
                <w:rFonts w:ascii="Arial" w:hAnsi="Arial" w:cs="Arial"/>
                <w:color w:val="000000"/>
                <w:lang w:eastAsia="en-GB"/>
              </w:rPr>
            </w:pPr>
            <w:r w:rsidRPr="00695C4E">
              <w:rPr>
                <w:rFonts w:ascii="Arial" w:eastAsia="Arial" w:hAnsi="Arial" w:cs="Arial"/>
                <w:b/>
                <w:bCs/>
              </w:rPr>
              <w:t>Yes/No</w:t>
            </w:r>
          </w:p>
        </w:tc>
        <w:tc>
          <w:tcPr>
            <w:tcW w:w="4394" w:type="dxa"/>
            <w:vAlign w:val="center"/>
          </w:tcPr>
          <w:p w14:paraId="50E0D1AF" w14:textId="3F25A03E" w:rsidR="001069DD" w:rsidRPr="00695C4E" w:rsidRDefault="001069DD" w:rsidP="005D3045">
            <w:pPr>
              <w:spacing w:line="240" w:lineRule="auto"/>
              <w:jc w:val="center"/>
              <w:rPr>
                <w:rFonts w:ascii="Arial" w:hAnsi="Arial" w:cs="Arial"/>
                <w:color w:val="000000"/>
                <w:lang w:eastAsia="en-GB"/>
              </w:rPr>
            </w:pPr>
            <w:r w:rsidRPr="00695C4E">
              <w:rPr>
                <w:rFonts w:ascii="Arial" w:eastAsia="Arial" w:hAnsi="Arial" w:cs="Arial"/>
                <w:b/>
                <w:bCs/>
              </w:rPr>
              <w:t>Evidence, commentary and any explanations</w:t>
            </w:r>
          </w:p>
        </w:tc>
      </w:tr>
      <w:tr w:rsidR="001D593D" w:rsidRPr="00D1226A" w14:paraId="76A2EBC6" w14:textId="5E671E48" w:rsidTr="005D3045">
        <w:trPr>
          <w:trHeight w:val="2028"/>
        </w:trPr>
        <w:tc>
          <w:tcPr>
            <w:tcW w:w="2542" w:type="dxa"/>
            <w:hideMark/>
          </w:tcPr>
          <w:p w14:paraId="2FA77520"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2.1</w:t>
            </w:r>
          </w:p>
        </w:tc>
        <w:tc>
          <w:tcPr>
            <w:tcW w:w="5670" w:type="dxa"/>
            <w:hideMark/>
          </w:tcPr>
          <w:p w14:paraId="464517A1" w14:textId="77777777" w:rsidR="001D593D" w:rsidRPr="00D1226A" w:rsidRDefault="001D593D" w:rsidP="005D3045">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w:t>
            </w:r>
            <w:proofErr w:type="gramStart"/>
            <w:r w:rsidRPr="00D1226A">
              <w:rPr>
                <w:rFonts w:ascii="Arial" w:eastAsia="Arial" w:hAnsi="Arial" w:cs="Arial"/>
                <w:color w:val="000000"/>
                <w:szCs w:val="24"/>
                <w:lang w:eastAsia="en-GB"/>
              </w:rPr>
              <w:t>all of</w:t>
            </w:r>
            <w:proofErr w:type="gramEnd"/>
            <w:r w:rsidRPr="00D1226A">
              <w:rPr>
                <w:rFonts w:ascii="Arial" w:eastAsia="Arial" w:hAnsi="Arial" w:cs="Arial"/>
                <w:color w:val="000000"/>
                <w:szCs w:val="24"/>
                <w:lang w:eastAsia="en-GB"/>
              </w:rPr>
              <w:t xml:space="preserve"> the potential channels, there must be more than one route of access into the complaints system. </w:t>
            </w:r>
          </w:p>
        </w:tc>
        <w:tc>
          <w:tcPr>
            <w:tcW w:w="1276" w:type="dxa"/>
            <w:hideMark/>
          </w:tcPr>
          <w:p w14:paraId="63A84E82" w14:textId="7593C63E" w:rsidR="001D593D" w:rsidRPr="00D1226A" w:rsidRDefault="00907B93"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394" w:type="dxa"/>
          </w:tcPr>
          <w:p w14:paraId="3501A352" w14:textId="622BB51E" w:rsidR="001D593D" w:rsidRPr="00D1226A" w:rsidRDefault="00907B93" w:rsidP="00864FDA">
            <w:pPr>
              <w:spacing w:line="240" w:lineRule="auto"/>
              <w:rPr>
                <w:rFonts w:ascii="Arial" w:hAnsi="Arial" w:cs="Arial"/>
                <w:color w:val="000000"/>
                <w:lang w:eastAsia="en-GB"/>
              </w:rPr>
            </w:pPr>
            <w:r>
              <w:rPr>
                <w:rFonts w:ascii="Arial" w:hAnsi="Arial" w:cs="Arial"/>
                <w:color w:val="000000"/>
                <w:lang w:eastAsia="en-GB"/>
              </w:rPr>
              <w:t xml:space="preserve">The website, </w:t>
            </w:r>
            <w:r w:rsidR="00D93F82">
              <w:rPr>
                <w:rFonts w:ascii="Arial" w:hAnsi="Arial" w:cs="Arial"/>
                <w:color w:val="000000"/>
                <w:lang w:eastAsia="en-GB"/>
              </w:rPr>
              <w:t xml:space="preserve">Complaints </w:t>
            </w:r>
            <w:r>
              <w:rPr>
                <w:rFonts w:ascii="Arial" w:hAnsi="Arial" w:cs="Arial"/>
                <w:color w:val="000000"/>
                <w:lang w:eastAsia="en-GB"/>
              </w:rPr>
              <w:t>policy and procedure all state the various ways of making a complaint</w:t>
            </w:r>
            <w:r w:rsidR="00177314">
              <w:rPr>
                <w:rFonts w:ascii="Arial" w:hAnsi="Arial" w:cs="Arial"/>
                <w:color w:val="000000"/>
                <w:lang w:eastAsia="en-GB"/>
              </w:rPr>
              <w:t>, including an online form and</w:t>
            </w:r>
            <w:r w:rsidR="001200E2">
              <w:rPr>
                <w:rFonts w:ascii="Arial" w:hAnsi="Arial" w:cs="Arial"/>
                <w:color w:val="000000"/>
                <w:lang w:eastAsia="en-GB"/>
              </w:rPr>
              <w:t xml:space="preserve"> face-to-face</w:t>
            </w:r>
            <w:r w:rsidR="00177314">
              <w:rPr>
                <w:rFonts w:ascii="Arial" w:hAnsi="Arial" w:cs="Arial"/>
                <w:color w:val="000000"/>
                <w:lang w:eastAsia="en-GB"/>
              </w:rPr>
              <w:t xml:space="preserve"> </w:t>
            </w:r>
            <w:r w:rsidR="00D50B61">
              <w:rPr>
                <w:rFonts w:ascii="Arial" w:hAnsi="Arial" w:cs="Arial"/>
                <w:color w:val="000000"/>
                <w:lang w:eastAsia="en-GB"/>
              </w:rPr>
              <w:t>with</w:t>
            </w:r>
            <w:r w:rsidR="00177314">
              <w:rPr>
                <w:rFonts w:ascii="Arial" w:hAnsi="Arial" w:cs="Arial"/>
                <w:color w:val="000000"/>
                <w:lang w:eastAsia="en-GB"/>
              </w:rPr>
              <w:t xml:space="preserve"> any</w:t>
            </w:r>
            <w:r w:rsidR="00B405EA">
              <w:rPr>
                <w:rFonts w:ascii="Arial" w:hAnsi="Arial" w:cs="Arial"/>
                <w:color w:val="000000"/>
                <w:lang w:eastAsia="en-GB"/>
              </w:rPr>
              <w:t xml:space="preserve"> LH officer</w:t>
            </w:r>
            <w:r w:rsidR="00177314">
              <w:rPr>
                <w:rFonts w:ascii="Arial" w:hAnsi="Arial" w:cs="Arial"/>
                <w:color w:val="000000"/>
                <w:lang w:eastAsia="en-GB"/>
              </w:rPr>
              <w:t>.</w:t>
            </w:r>
          </w:p>
        </w:tc>
      </w:tr>
      <w:tr w:rsidR="001D593D" w:rsidRPr="00D1226A" w14:paraId="6BCDF17F" w14:textId="1EF30A1E" w:rsidTr="00536411">
        <w:trPr>
          <w:trHeight w:val="983"/>
        </w:trPr>
        <w:tc>
          <w:tcPr>
            <w:tcW w:w="2542" w:type="dxa"/>
            <w:hideMark/>
          </w:tcPr>
          <w:p w14:paraId="633C03CA"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2.3</w:t>
            </w:r>
          </w:p>
        </w:tc>
        <w:tc>
          <w:tcPr>
            <w:tcW w:w="5670" w:type="dxa"/>
            <w:hideMark/>
          </w:tcPr>
          <w:p w14:paraId="106A35C7" w14:textId="77777777" w:rsidR="001D593D" w:rsidRPr="00D1226A" w:rsidRDefault="001D593D" w:rsidP="005D3045">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559DBB27" w14:textId="41293069" w:rsidR="001D593D" w:rsidRPr="00D1226A" w:rsidRDefault="00177314"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394" w:type="dxa"/>
          </w:tcPr>
          <w:p w14:paraId="6CD7EB99" w14:textId="703DCEE2" w:rsidR="001D593D" w:rsidRPr="00D1226A" w:rsidRDefault="00177314" w:rsidP="00864FDA">
            <w:pPr>
              <w:spacing w:line="240" w:lineRule="auto"/>
              <w:rPr>
                <w:rFonts w:ascii="Arial" w:hAnsi="Arial" w:cs="Arial"/>
                <w:color w:val="000000"/>
                <w:lang w:eastAsia="en-GB"/>
              </w:rPr>
            </w:pPr>
            <w:r>
              <w:rPr>
                <w:rFonts w:ascii="Arial" w:hAnsi="Arial" w:cs="Arial"/>
                <w:color w:val="000000"/>
                <w:lang w:eastAsia="en-GB"/>
              </w:rPr>
              <w:t xml:space="preserve">The </w:t>
            </w:r>
            <w:r w:rsidR="00F710F5">
              <w:rPr>
                <w:rFonts w:ascii="Arial" w:hAnsi="Arial" w:cs="Arial"/>
                <w:color w:val="000000"/>
                <w:lang w:eastAsia="en-GB"/>
              </w:rPr>
              <w:t>C</w:t>
            </w:r>
            <w:r>
              <w:rPr>
                <w:rFonts w:ascii="Arial" w:hAnsi="Arial" w:cs="Arial"/>
                <w:color w:val="000000"/>
                <w:lang w:eastAsia="en-GB"/>
              </w:rPr>
              <w:t>omplaints policy was reviewed in 2022 to reflect the requirements of the updated Complaint Handling Code, including details of the stages</w:t>
            </w:r>
            <w:r w:rsidR="00DA48CA">
              <w:rPr>
                <w:rFonts w:ascii="Arial" w:hAnsi="Arial" w:cs="Arial"/>
                <w:color w:val="000000"/>
                <w:lang w:eastAsia="en-GB"/>
              </w:rPr>
              <w:t>, escalation process and timescales for responding.</w:t>
            </w:r>
            <w:r w:rsidR="00F710F5">
              <w:rPr>
                <w:rFonts w:ascii="Arial" w:hAnsi="Arial" w:cs="Arial"/>
                <w:color w:val="000000"/>
                <w:lang w:eastAsia="en-GB"/>
              </w:rPr>
              <w:t xml:space="preserve">  </w:t>
            </w:r>
            <w:r w:rsidR="00F53464">
              <w:rPr>
                <w:rFonts w:ascii="Arial" w:hAnsi="Arial" w:cs="Arial"/>
                <w:color w:val="000000"/>
                <w:lang w:eastAsia="en-GB"/>
              </w:rPr>
              <w:t xml:space="preserve">The Resident Scrutiny Committee were involved in the review of the policy to ensure it would be clear to residents, and all feedback was incorporated into the final version.  </w:t>
            </w:r>
            <w:r w:rsidR="00F710F5">
              <w:rPr>
                <w:rFonts w:ascii="Arial" w:hAnsi="Arial" w:cs="Arial"/>
                <w:color w:val="000000"/>
                <w:lang w:eastAsia="en-GB"/>
              </w:rPr>
              <w:t xml:space="preserve">The policy is available on the LH </w:t>
            </w:r>
            <w:r w:rsidR="00F710F5">
              <w:rPr>
                <w:rFonts w:ascii="Arial" w:hAnsi="Arial" w:cs="Arial"/>
                <w:color w:val="000000"/>
                <w:lang w:eastAsia="en-GB"/>
              </w:rPr>
              <w:lastRenderedPageBreak/>
              <w:t>website,</w:t>
            </w:r>
            <w:r w:rsidR="007C6EC0">
              <w:rPr>
                <w:rFonts w:ascii="Arial" w:hAnsi="Arial" w:cs="Arial"/>
                <w:color w:val="000000"/>
                <w:lang w:eastAsia="en-GB"/>
              </w:rPr>
              <w:t xml:space="preserve"> which also includes an outline of the complaints process, stages/</w:t>
            </w:r>
            <w:r w:rsidR="00F53464">
              <w:rPr>
                <w:rFonts w:ascii="Arial" w:hAnsi="Arial" w:cs="Arial"/>
                <w:color w:val="000000"/>
                <w:lang w:eastAsia="en-GB"/>
              </w:rPr>
              <w:t xml:space="preserve"> </w:t>
            </w:r>
            <w:r w:rsidR="007C6EC0">
              <w:rPr>
                <w:rFonts w:ascii="Arial" w:hAnsi="Arial" w:cs="Arial"/>
                <w:color w:val="000000"/>
                <w:lang w:eastAsia="en-GB"/>
              </w:rPr>
              <w:t xml:space="preserve">timescales, as well as a Complaints </w:t>
            </w:r>
            <w:r w:rsidR="0085598D">
              <w:rPr>
                <w:rFonts w:ascii="Arial" w:hAnsi="Arial" w:cs="Arial"/>
                <w:color w:val="000000"/>
                <w:lang w:eastAsia="en-GB"/>
              </w:rPr>
              <w:t>F</w:t>
            </w:r>
            <w:r w:rsidR="007C6EC0">
              <w:rPr>
                <w:rFonts w:ascii="Arial" w:hAnsi="Arial" w:cs="Arial"/>
                <w:color w:val="000000"/>
                <w:lang w:eastAsia="en-GB"/>
              </w:rPr>
              <w:t>actsheet.</w:t>
            </w:r>
          </w:p>
        </w:tc>
      </w:tr>
      <w:tr w:rsidR="001D593D" w:rsidRPr="00D1226A" w14:paraId="1086E3B1" w14:textId="1DD88056" w:rsidTr="005D3045">
        <w:trPr>
          <w:trHeight w:val="876"/>
        </w:trPr>
        <w:tc>
          <w:tcPr>
            <w:tcW w:w="2542" w:type="dxa"/>
            <w:hideMark/>
          </w:tcPr>
          <w:p w14:paraId="56B67605"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2.4</w:t>
            </w:r>
          </w:p>
        </w:tc>
        <w:tc>
          <w:tcPr>
            <w:tcW w:w="5670" w:type="dxa"/>
            <w:hideMark/>
          </w:tcPr>
          <w:p w14:paraId="30DA7269" w14:textId="77777777" w:rsidR="001D593D" w:rsidRPr="00D1226A" w:rsidRDefault="001D593D" w:rsidP="005D3045">
            <w:pPr>
              <w:spacing w:line="240" w:lineRule="auto"/>
              <w:rPr>
                <w:rFonts w:ascii="Arial" w:hAnsi="Arial" w:cs="Arial"/>
                <w:color w:val="000000"/>
                <w:lang w:eastAsia="en-GB"/>
              </w:rPr>
            </w:pPr>
            <w:r w:rsidRPr="00D1226A">
              <w:rPr>
                <w:rFonts w:ascii="Arial" w:eastAsia="Arial" w:hAnsi="Arial" w:cs="Arial"/>
                <w:color w:val="000000"/>
                <w:szCs w:val="24"/>
                <w:lang w:eastAsia="en-GB"/>
              </w:rPr>
              <w:t>Landlord websites, if they exist, must include information on how to raise a complaint. The complaints policy and process must be easy to find on the website.</w:t>
            </w:r>
          </w:p>
        </w:tc>
        <w:tc>
          <w:tcPr>
            <w:tcW w:w="1276" w:type="dxa"/>
            <w:hideMark/>
          </w:tcPr>
          <w:p w14:paraId="476402C1" w14:textId="6432F798" w:rsidR="001D593D" w:rsidRPr="00D1226A" w:rsidRDefault="0098799C"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394" w:type="dxa"/>
          </w:tcPr>
          <w:p w14:paraId="15C01D9D" w14:textId="30736503" w:rsidR="001D593D" w:rsidRPr="00D1226A" w:rsidRDefault="00DA48CA" w:rsidP="00864FDA">
            <w:pPr>
              <w:spacing w:line="240" w:lineRule="auto"/>
              <w:rPr>
                <w:rFonts w:ascii="Arial" w:hAnsi="Arial" w:cs="Arial"/>
                <w:color w:val="000000"/>
                <w:lang w:eastAsia="en-GB"/>
              </w:rPr>
            </w:pPr>
            <w:r>
              <w:rPr>
                <w:rFonts w:ascii="Arial" w:hAnsi="Arial" w:cs="Arial"/>
                <w:color w:val="000000"/>
                <w:lang w:eastAsia="en-GB"/>
              </w:rPr>
              <w:t xml:space="preserve">The </w:t>
            </w:r>
            <w:r w:rsidR="00D05DFC">
              <w:rPr>
                <w:rFonts w:ascii="Arial" w:hAnsi="Arial" w:cs="Arial"/>
                <w:color w:val="000000"/>
                <w:lang w:eastAsia="en-GB"/>
              </w:rPr>
              <w:t xml:space="preserve">LH </w:t>
            </w:r>
            <w:r>
              <w:rPr>
                <w:rFonts w:ascii="Arial" w:hAnsi="Arial" w:cs="Arial"/>
                <w:color w:val="000000"/>
                <w:lang w:eastAsia="en-GB"/>
              </w:rPr>
              <w:t xml:space="preserve">website </w:t>
            </w:r>
            <w:r w:rsidR="0098799C">
              <w:rPr>
                <w:rFonts w:ascii="Arial" w:hAnsi="Arial" w:cs="Arial"/>
                <w:color w:val="000000"/>
                <w:lang w:eastAsia="en-GB"/>
              </w:rPr>
              <w:t xml:space="preserve">contains the </w:t>
            </w:r>
            <w:r w:rsidR="007C6EC0">
              <w:rPr>
                <w:rFonts w:ascii="Arial" w:hAnsi="Arial" w:cs="Arial"/>
                <w:color w:val="000000"/>
                <w:lang w:eastAsia="en-GB"/>
              </w:rPr>
              <w:t>C</w:t>
            </w:r>
            <w:r w:rsidR="0098799C">
              <w:rPr>
                <w:rFonts w:ascii="Arial" w:hAnsi="Arial" w:cs="Arial"/>
                <w:color w:val="000000"/>
                <w:lang w:eastAsia="en-GB"/>
              </w:rPr>
              <w:t>omplaints policy which can be downloaded</w:t>
            </w:r>
            <w:r w:rsidR="00B96FB5">
              <w:rPr>
                <w:rFonts w:ascii="Arial" w:hAnsi="Arial" w:cs="Arial"/>
                <w:color w:val="000000"/>
                <w:lang w:eastAsia="en-GB"/>
              </w:rPr>
              <w:t xml:space="preserve"> and</w:t>
            </w:r>
            <w:r w:rsidR="00334C3A">
              <w:rPr>
                <w:rFonts w:ascii="Arial" w:hAnsi="Arial" w:cs="Arial"/>
                <w:color w:val="000000"/>
                <w:lang w:eastAsia="en-GB"/>
              </w:rPr>
              <w:t xml:space="preserve"> is</w:t>
            </w:r>
            <w:r w:rsidR="00B96FB5">
              <w:rPr>
                <w:rFonts w:ascii="Arial" w:hAnsi="Arial" w:cs="Arial"/>
                <w:color w:val="000000"/>
                <w:lang w:eastAsia="en-GB"/>
              </w:rPr>
              <w:t xml:space="preserve"> easily located when searching on ‘complaint’.  The website also has a Complaints </w:t>
            </w:r>
            <w:r w:rsidR="0098799C">
              <w:rPr>
                <w:rFonts w:ascii="Arial" w:hAnsi="Arial" w:cs="Arial"/>
                <w:color w:val="000000"/>
                <w:lang w:eastAsia="en-GB"/>
              </w:rPr>
              <w:t>Factsheet</w:t>
            </w:r>
            <w:r w:rsidR="00B96FB5">
              <w:rPr>
                <w:rFonts w:ascii="Arial" w:hAnsi="Arial" w:cs="Arial"/>
                <w:color w:val="000000"/>
                <w:lang w:eastAsia="en-GB"/>
              </w:rPr>
              <w:t>, which</w:t>
            </w:r>
            <w:r w:rsidR="0098799C">
              <w:rPr>
                <w:rFonts w:ascii="Arial" w:hAnsi="Arial" w:cs="Arial"/>
                <w:color w:val="000000"/>
                <w:lang w:eastAsia="en-GB"/>
              </w:rPr>
              <w:t xml:space="preserve"> clearly explai</w:t>
            </w:r>
            <w:r w:rsidR="00B96FB5">
              <w:rPr>
                <w:rFonts w:ascii="Arial" w:hAnsi="Arial" w:cs="Arial"/>
                <w:color w:val="000000"/>
                <w:lang w:eastAsia="en-GB"/>
              </w:rPr>
              <w:t xml:space="preserve">ns </w:t>
            </w:r>
            <w:r w:rsidR="0098799C">
              <w:rPr>
                <w:rFonts w:ascii="Arial" w:hAnsi="Arial" w:cs="Arial"/>
                <w:color w:val="000000"/>
                <w:lang w:eastAsia="en-GB"/>
              </w:rPr>
              <w:t>the process</w:t>
            </w:r>
            <w:r w:rsidR="00B96FB5">
              <w:rPr>
                <w:rFonts w:ascii="Arial" w:hAnsi="Arial" w:cs="Arial"/>
                <w:color w:val="000000"/>
                <w:lang w:eastAsia="en-GB"/>
              </w:rPr>
              <w:t>, stages and timescales for responses</w:t>
            </w:r>
            <w:r w:rsidR="00C9018C">
              <w:rPr>
                <w:rFonts w:ascii="Arial" w:hAnsi="Arial" w:cs="Arial"/>
                <w:color w:val="000000"/>
                <w:lang w:eastAsia="en-GB"/>
              </w:rPr>
              <w:t>.  The website also clarifies a</w:t>
            </w:r>
            <w:r w:rsidR="00B96FB5">
              <w:rPr>
                <w:rFonts w:ascii="Arial" w:hAnsi="Arial" w:cs="Arial"/>
                <w:color w:val="000000"/>
                <w:lang w:eastAsia="en-GB"/>
              </w:rPr>
              <w:t xml:space="preserve"> resident’s right to contact the Housing Ombudsman at any stage</w:t>
            </w:r>
            <w:r w:rsidR="002865DE">
              <w:rPr>
                <w:rFonts w:ascii="Arial" w:hAnsi="Arial" w:cs="Arial"/>
                <w:color w:val="000000"/>
                <w:lang w:eastAsia="en-GB"/>
              </w:rPr>
              <w:t xml:space="preserve"> of the </w:t>
            </w:r>
            <w:r w:rsidR="00C9018C">
              <w:rPr>
                <w:rFonts w:ascii="Arial" w:hAnsi="Arial" w:cs="Arial"/>
                <w:color w:val="000000"/>
                <w:lang w:eastAsia="en-GB"/>
              </w:rPr>
              <w:t xml:space="preserve">complaints </w:t>
            </w:r>
            <w:r w:rsidR="002865DE">
              <w:rPr>
                <w:rFonts w:ascii="Arial" w:hAnsi="Arial" w:cs="Arial"/>
                <w:color w:val="000000"/>
                <w:lang w:eastAsia="en-GB"/>
              </w:rPr>
              <w:t>process</w:t>
            </w:r>
            <w:r w:rsidR="00C9018C">
              <w:rPr>
                <w:rFonts w:ascii="Arial" w:hAnsi="Arial" w:cs="Arial"/>
                <w:color w:val="000000"/>
                <w:lang w:eastAsia="en-GB"/>
              </w:rPr>
              <w:t xml:space="preserve"> for guidance and support</w:t>
            </w:r>
            <w:r w:rsidR="002865DE">
              <w:rPr>
                <w:rFonts w:ascii="Arial" w:hAnsi="Arial" w:cs="Arial"/>
                <w:color w:val="000000"/>
                <w:lang w:eastAsia="en-GB"/>
              </w:rPr>
              <w:t>.</w:t>
            </w:r>
            <w:r w:rsidR="00B96FB5">
              <w:rPr>
                <w:rFonts w:ascii="Arial" w:hAnsi="Arial" w:cs="Arial"/>
                <w:color w:val="000000"/>
                <w:lang w:eastAsia="en-GB"/>
              </w:rPr>
              <w:t xml:space="preserve">  </w:t>
            </w:r>
          </w:p>
        </w:tc>
      </w:tr>
      <w:tr w:rsidR="001D593D" w:rsidRPr="00D1226A" w14:paraId="4466EF3C" w14:textId="5DC23FD9" w:rsidTr="005D3045">
        <w:trPr>
          <w:trHeight w:val="2028"/>
        </w:trPr>
        <w:tc>
          <w:tcPr>
            <w:tcW w:w="2542" w:type="dxa"/>
            <w:hideMark/>
          </w:tcPr>
          <w:p w14:paraId="21D9B307"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2.5</w:t>
            </w:r>
          </w:p>
        </w:tc>
        <w:tc>
          <w:tcPr>
            <w:tcW w:w="5670" w:type="dxa"/>
            <w:hideMark/>
          </w:tcPr>
          <w:p w14:paraId="37B5D016" w14:textId="77777777" w:rsidR="001D593D" w:rsidRPr="00D1226A" w:rsidRDefault="001D593D" w:rsidP="005D3045">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54FCACD7" w14:textId="12517F0D" w:rsidR="001D593D" w:rsidRPr="00D1226A" w:rsidRDefault="00E879F6"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394" w:type="dxa"/>
          </w:tcPr>
          <w:p w14:paraId="001848DE" w14:textId="40B7C42B" w:rsidR="001D593D" w:rsidRPr="00D1226A" w:rsidRDefault="00E879F6" w:rsidP="00864FDA">
            <w:pPr>
              <w:spacing w:line="240" w:lineRule="auto"/>
              <w:rPr>
                <w:rFonts w:ascii="Arial" w:hAnsi="Arial" w:cs="Arial"/>
                <w:color w:val="000000"/>
                <w:lang w:eastAsia="en-GB"/>
              </w:rPr>
            </w:pPr>
            <w:r>
              <w:rPr>
                <w:rFonts w:ascii="Arial" w:hAnsi="Arial" w:cs="Arial"/>
                <w:color w:val="000000"/>
                <w:lang w:eastAsia="en-GB"/>
              </w:rPr>
              <w:t>An</w:t>
            </w:r>
            <w:r w:rsidR="00FF3404">
              <w:rPr>
                <w:rFonts w:ascii="Arial" w:hAnsi="Arial" w:cs="Arial"/>
                <w:color w:val="000000"/>
                <w:lang w:eastAsia="en-GB"/>
              </w:rPr>
              <w:t xml:space="preserve"> </w:t>
            </w:r>
            <w:r w:rsidR="004449FB" w:rsidRPr="004449FB">
              <w:rPr>
                <w:rFonts w:ascii="Arial" w:hAnsi="Arial" w:cs="Arial"/>
                <w:color w:val="000000"/>
                <w:lang w:eastAsia="en-GB"/>
              </w:rPr>
              <w:t>Equality Analysis Assessment</w:t>
            </w:r>
            <w:r w:rsidR="004449FB">
              <w:rPr>
                <w:rFonts w:ascii="Arial" w:hAnsi="Arial" w:cs="Arial"/>
                <w:color w:val="000000"/>
                <w:lang w:eastAsia="en-GB"/>
              </w:rPr>
              <w:t xml:space="preserve"> </w:t>
            </w:r>
            <w:r w:rsidR="004449FB" w:rsidRPr="004449FB">
              <w:rPr>
                <w:rFonts w:ascii="Arial" w:hAnsi="Arial" w:cs="Arial"/>
                <w:color w:val="000000"/>
                <w:lang w:eastAsia="en-GB"/>
              </w:rPr>
              <w:t>(EAA)</w:t>
            </w:r>
            <w:r w:rsidR="008B0DF0">
              <w:rPr>
                <w:rFonts w:ascii="Arial" w:hAnsi="Arial" w:cs="Arial"/>
                <w:color w:val="000000"/>
                <w:lang w:eastAsia="en-GB"/>
              </w:rPr>
              <w:t xml:space="preserve"> was completed as part of the review of the Complaints policy in 2022 to identify any negative impacts</w:t>
            </w:r>
            <w:r w:rsidR="00EC1F2A">
              <w:rPr>
                <w:rFonts w:ascii="Arial" w:hAnsi="Arial" w:cs="Arial"/>
                <w:color w:val="000000"/>
                <w:lang w:eastAsia="en-GB"/>
              </w:rPr>
              <w:t xml:space="preserve"> – none were identified.  The </w:t>
            </w:r>
            <w:r w:rsidR="008C734F">
              <w:rPr>
                <w:rFonts w:ascii="Arial" w:hAnsi="Arial" w:cs="Arial"/>
                <w:color w:val="000000"/>
                <w:lang w:eastAsia="en-GB"/>
              </w:rPr>
              <w:t>C</w:t>
            </w:r>
            <w:r w:rsidR="00EC1F2A">
              <w:rPr>
                <w:rFonts w:ascii="Arial" w:hAnsi="Arial" w:cs="Arial"/>
                <w:color w:val="000000"/>
                <w:lang w:eastAsia="en-GB"/>
              </w:rPr>
              <w:t xml:space="preserve">omplaints process is designed to be accessible, with </w:t>
            </w:r>
            <w:r w:rsidR="001D4BCA">
              <w:rPr>
                <w:rFonts w:ascii="Arial" w:hAnsi="Arial" w:cs="Arial"/>
                <w:color w:val="000000"/>
                <w:lang w:eastAsia="en-GB"/>
              </w:rPr>
              <w:t>several</w:t>
            </w:r>
            <w:r w:rsidR="00434387">
              <w:rPr>
                <w:rFonts w:ascii="Arial" w:hAnsi="Arial" w:cs="Arial"/>
                <w:color w:val="000000"/>
                <w:lang w:eastAsia="en-GB"/>
              </w:rPr>
              <w:t xml:space="preserve"> different ways of making a complaint to prevent barriers to accessing the service.</w:t>
            </w:r>
            <w:r w:rsidR="00340F93">
              <w:rPr>
                <w:rFonts w:ascii="Arial" w:hAnsi="Arial" w:cs="Arial"/>
                <w:color w:val="000000"/>
                <w:lang w:eastAsia="en-GB"/>
              </w:rPr>
              <w:t xml:space="preserve">  All officers </w:t>
            </w:r>
            <w:r w:rsidR="00636EB9">
              <w:rPr>
                <w:rFonts w:ascii="Arial" w:hAnsi="Arial" w:cs="Arial"/>
                <w:color w:val="000000"/>
                <w:lang w:eastAsia="en-GB"/>
              </w:rPr>
              <w:t>must take an</w:t>
            </w:r>
            <w:r w:rsidR="00340F93">
              <w:rPr>
                <w:rFonts w:ascii="Arial" w:hAnsi="Arial" w:cs="Arial"/>
                <w:color w:val="000000"/>
                <w:lang w:eastAsia="en-GB"/>
              </w:rPr>
              <w:t xml:space="preserve"> annual mandatory </w:t>
            </w:r>
            <w:r w:rsidR="004271C5">
              <w:rPr>
                <w:rFonts w:ascii="Arial" w:hAnsi="Arial" w:cs="Arial"/>
                <w:color w:val="000000"/>
                <w:lang w:eastAsia="en-GB"/>
              </w:rPr>
              <w:t>Equalities e-learning module</w:t>
            </w:r>
            <w:r w:rsidR="00895AFC">
              <w:rPr>
                <w:rFonts w:ascii="Arial" w:hAnsi="Arial" w:cs="Arial"/>
                <w:color w:val="000000"/>
                <w:lang w:eastAsia="en-GB"/>
              </w:rPr>
              <w:t xml:space="preserve"> to keep their knowledge up to date</w:t>
            </w:r>
            <w:r w:rsidR="004271C5">
              <w:rPr>
                <w:rFonts w:ascii="Arial" w:hAnsi="Arial" w:cs="Arial"/>
                <w:color w:val="000000"/>
                <w:lang w:eastAsia="en-GB"/>
              </w:rPr>
              <w:t xml:space="preserve">.  </w:t>
            </w:r>
          </w:p>
        </w:tc>
      </w:tr>
      <w:tr w:rsidR="001D593D" w:rsidRPr="00D1226A" w14:paraId="2D8F9B7A" w14:textId="37570510" w:rsidTr="005D3045">
        <w:trPr>
          <w:trHeight w:val="558"/>
        </w:trPr>
        <w:tc>
          <w:tcPr>
            <w:tcW w:w="2542" w:type="dxa"/>
            <w:hideMark/>
          </w:tcPr>
          <w:p w14:paraId="3BF49881"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2.6</w:t>
            </w:r>
          </w:p>
        </w:tc>
        <w:tc>
          <w:tcPr>
            <w:tcW w:w="5670" w:type="dxa"/>
            <w:hideMark/>
          </w:tcPr>
          <w:p w14:paraId="318B602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publicise the complaints policy and process, the Complaint Handling Code and the Housing Ombudsman Scheme in leaflets, posters, newsletters, online and as part of regular correspondence with residents. </w:t>
            </w:r>
          </w:p>
        </w:tc>
        <w:tc>
          <w:tcPr>
            <w:tcW w:w="1276" w:type="dxa"/>
            <w:hideMark/>
          </w:tcPr>
          <w:p w14:paraId="4AF5C450" w14:textId="5B83E0B9" w:rsidR="001D593D" w:rsidRPr="00D1226A" w:rsidRDefault="00434387"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394" w:type="dxa"/>
          </w:tcPr>
          <w:p w14:paraId="206A0C02" w14:textId="0C39E34C" w:rsidR="001D593D" w:rsidRPr="00D1226A" w:rsidRDefault="004014AB" w:rsidP="00864FDA">
            <w:pPr>
              <w:spacing w:line="240" w:lineRule="auto"/>
              <w:rPr>
                <w:rFonts w:ascii="Arial" w:hAnsi="Arial" w:cs="Arial"/>
                <w:color w:val="000000"/>
                <w:lang w:eastAsia="en-GB"/>
              </w:rPr>
            </w:pPr>
            <w:r>
              <w:rPr>
                <w:rFonts w:ascii="Arial" w:hAnsi="Arial" w:cs="Arial"/>
                <w:color w:val="000000"/>
                <w:lang w:eastAsia="en-GB"/>
              </w:rPr>
              <w:t>Information on complaints</w:t>
            </w:r>
            <w:r w:rsidR="00951371">
              <w:rPr>
                <w:rFonts w:ascii="Arial" w:hAnsi="Arial" w:cs="Arial"/>
                <w:color w:val="000000"/>
                <w:lang w:eastAsia="en-GB"/>
              </w:rPr>
              <w:t xml:space="preserve"> and the role of the Housing Ombudsman</w:t>
            </w:r>
            <w:r>
              <w:rPr>
                <w:rFonts w:ascii="Arial" w:hAnsi="Arial" w:cs="Arial"/>
                <w:color w:val="000000"/>
                <w:lang w:eastAsia="en-GB"/>
              </w:rPr>
              <w:t xml:space="preserve"> is available on the LH website, and </w:t>
            </w:r>
            <w:r w:rsidR="00951371">
              <w:rPr>
                <w:rFonts w:ascii="Arial" w:hAnsi="Arial" w:cs="Arial"/>
                <w:color w:val="000000"/>
                <w:lang w:eastAsia="en-GB"/>
              </w:rPr>
              <w:t xml:space="preserve">through </w:t>
            </w:r>
            <w:r>
              <w:rPr>
                <w:rFonts w:ascii="Arial" w:hAnsi="Arial" w:cs="Arial"/>
                <w:color w:val="000000"/>
                <w:lang w:eastAsia="en-GB"/>
              </w:rPr>
              <w:t>regular communications</w:t>
            </w:r>
            <w:r w:rsidR="00FB32E6">
              <w:rPr>
                <w:rFonts w:ascii="Arial" w:hAnsi="Arial" w:cs="Arial"/>
                <w:color w:val="000000"/>
                <w:lang w:eastAsia="en-GB"/>
              </w:rPr>
              <w:t xml:space="preserve"> to officers</w:t>
            </w:r>
            <w:r>
              <w:rPr>
                <w:rFonts w:ascii="Arial" w:hAnsi="Arial" w:cs="Arial"/>
                <w:color w:val="000000"/>
                <w:lang w:eastAsia="en-GB"/>
              </w:rPr>
              <w:t xml:space="preserve"> </w:t>
            </w:r>
            <w:r w:rsidR="00646FE9">
              <w:rPr>
                <w:rFonts w:ascii="Arial" w:hAnsi="Arial" w:cs="Arial"/>
                <w:color w:val="000000"/>
                <w:lang w:eastAsia="en-GB"/>
              </w:rPr>
              <w:t xml:space="preserve">and </w:t>
            </w:r>
            <w:r w:rsidR="00FB32E6">
              <w:rPr>
                <w:rFonts w:ascii="Arial" w:hAnsi="Arial" w:cs="Arial"/>
                <w:color w:val="000000"/>
                <w:lang w:eastAsia="en-GB"/>
              </w:rPr>
              <w:t>n</w:t>
            </w:r>
            <w:r w:rsidR="00951371">
              <w:rPr>
                <w:rFonts w:ascii="Arial" w:hAnsi="Arial" w:cs="Arial"/>
                <w:color w:val="000000"/>
                <w:lang w:eastAsia="en-GB"/>
              </w:rPr>
              <w:t xml:space="preserve">ewsletters to </w:t>
            </w:r>
            <w:r w:rsidR="00AA6FAB">
              <w:rPr>
                <w:rFonts w:ascii="Arial" w:hAnsi="Arial" w:cs="Arial"/>
                <w:color w:val="000000"/>
                <w:lang w:eastAsia="en-GB"/>
              </w:rPr>
              <w:t>residents</w:t>
            </w:r>
            <w:r w:rsidR="00951371">
              <w:rPr>
                <w:rFonts w:ascii="Arial" w:hAnsi="Arial" w:cs="Arial"/>
                <w:color w:val="000000"/>
                <w:lang w:eastAsia="en-GB"/>
              </w:rPr>
              <w:t>.</w:t>
            </w:r>
            <w:r w:rsidR="0008139F">
              <w:rPr>
                <w:rFonts w:ascii="Arial" w:hAnsi="Arial" w:cs="Arial"/>
                <w:color w:val="000000"/>
                <w:lang w:eastAsia="en-GB"/>
              </w:rPr>
              <w:t xml:space="preserve">  All complaint acknowledgement letters include</w:t>
            </w:r>
            <w:r w:rsidR="001A113D">
              <w:rPr>
                <w:rFonts w:ascii="Arial" w:hAnsi="Arial" w:cs="Arial"/>
                <w:color w:val="000000"/>
                <w:lang w:eastAsia="en-GB"/>
              </w:rPr>
              <w:t xml:space="preserve"> the Ombudsman’s details and the resident’s right to</w:t>
            </w:r>
            <w:r w:rsidR="002865DE">
              <w:rPr>
                <w:rFonts w:ascii="Arial" w:hAnsi="Arial" w:cs="Arial"/>
                <w:color w:val="000000"/>
                <w:lang w:eastAsia="en-GB"/>
              </w:rPr>
              <w:t xml:space="preserve"> make</w:t>
            </w:r>
            <w:r w:rsidR="001A113D">
              <w:rPr>
                <w:rFonts w:ascii="Arial" w:hAnsi="Arial" w:cs="Arial"/>
                <w:color w:val="000000"/>
                <w:lang w:eastAsia="en-GB"/>
              </w:rPr>
              <w:t xml:space="preserve"> contact them at any stage of the process – this is reiterated in</w:t>
            </w:r>
            <w:r w:rsidR="00FB32E6">
              <w:rPr>
                <w:rFonts w:ascii="Arial" w:hAnsi="Arial" w:cs="Arial"/>
                <w:color w:val="000000"/>
                <w:lang w:eastAsia="en-GB"/>
              </w:rPr>
              <w:t xml:space="preserve"> the final</w:t>
            </w:r>
            <w:r w:rsidR="001A113D">
              <w:rPr>
                <w:rFonts w:ascii="Arial" w:hAnsi="Arial" w:cs="Arial"/>
                <w:color w:val="000000"/>
                <w:lang w:eastAsia="en-GB"/>
              </w:rPr>
              <w:t xml:space="preserve"> </w:t>
            </w:r>
            <w:r w:rsidR="00895AFC">
              <w:rPr>
                <w:rFonts w:ascii="Arial" w:hAnsi="Arial" w:cs="Arial"/>
                <w:color w:val="000000"/>
                <w:lang w:eastAsia="en-GB"/>
              </w:rPr>
              <w:t xml:space="preserve">complaint </w:t>
            </w:r>
            <w:r w:rsidR="001A113D">
              <w:rPr>
                <w:rFonts w:ascii="Arial" w:hAnsi="Arial" w:cs="Arial"/>
                <w:color w:val="000000"/>
                <w:lang w:eastAsia="en-GB"/>
              </w:rPr>
              <w:t>response letters.</w:t>
            </w:r>
          </w:p>
        </w:tc>
      </w:tr>
      <w:tr w:rsidR="001D593D" w:rsidRPr="00D1226A" w14:paraId="5CA6A41C" w14:textId="166B9A4B" w:rsidTr="005D3045">
        <w:trPr>
          <w:trHeight w:val="788"/>
        </w:trPr>
        <w:tc>
          <w:tcPr>
            <w:tcW w:w="2542" w:type="dxa"/>
            <w:hideMark/>
          </w:tcPr>
          <w:p w14:paraId="794C628C"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2.7</w:t>
            </w:r>
          </w:p>
        </w:tc>
        <w:tc>
          <w:tcPr>
            <w:tcW w:w="5670" w:type="dxa"/>
            <w:hideMark/>
          </w:tcPr>
          <w:p w14:paraId="026D7CCA"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residents with contact information for the Ombudsman as part of its regular correspondence with residents.</w:t>
            </w:r>
          </w:p>
        </w:tc>
        <w:tc>
          <w:tcPr>
            <w:tcW w:w="1276" w:type="dxa"/>
            <w:hideMark/>
          </w:tcPr>
          <w:p w14:paraId="3D590276" w14:textId="6D511297" w:rsidR="001D593D" w:rsidRPr="00D1226A" w:rsidRDefault="002C61A9"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394" w:type="dxa"/>
          </w:tcPr>
          <w:p w14:paraId="390AEF29" w14:textId="04100FA5" w:rsidR="001D593D" w:rsidRPr="00D1226A" w:rsidRDefault="005272D2" w:rsidP="00864FDA">
            <w:pPr>
              <w:spacing w:line="240" w:lineRule="auto"/>
              <w:rPr>
                <w:rFonts w:ascii="Arial" w:hAnsi="Arial" w:cs="Arial"/>
                <w:color w:val="000000"/>
                <w:lang w:eastAsia="en-GB"/>
              </w:rPr>
            </w:pPr>
            <w:r>
              <w:rPr>
                <w:rFonts w:ascii="Arial" w:hAnsi="Arial" w:cs="Arial"/>
                <w:color w:val="000000"/>
                <w:lang w:eastAsia="en-GB"/>
              </w:rPr>
              <w:t>The</w:t>
            </w:r>
            <w:r w:rsidR="002C61A9">
              <w:rPr>
                <w:rFonts w:ascii="Arial" w:hAnsi="Arial" w:cs="Arial"/>
                <w:color w:val="000000"/>
                <w:lang w:eastAsia="en-GB"/>
              </w:rPr>
              <w:t xml:space="preserve"> </w:t>
            </w:r>
            <w:r w:rsidR="00125539">
              <w:rPr>
                <w:rFonts w:ascii="Arial" w:hAnsi="Arial" w:cs="Arial"/>
                <w:color w:val="000000"/>
                <w:lang w:eastAsia="en-GB"/>
              </w:rPr>
              <w:t>complaint response</w:t>
            </w:r>
            <w:r>
              <w:rPr>
                <w:rFonts w:ascii="Arial" w:hAnsi="Arial" w:cs="Arial"/>
                <w:color w:val="000000"/>
                <w:lang w:eastAsia="en-GB"/>
              </w:rPr>
              <w:t xml:space="preserve"> checklist</w:t>
            </w:r>
            <w:r w:rsidR="002C61A9">
              <w:rPr>
                <w:rFonts w:ascii="Arial" w:hAnsi="Arial" w:cs="Arial"/>
                <w:color w:val="000000"/>
                <w:lang w:eastAsia="en-GB"/>
              </w:rPr>
              <w:t xml:space="preserve"> </w:t>
            </w:r>
            <w:r w:rsidR="00EC372F">
              <w:rPr>
                <w:rFonts w:ascii="Arial" w:hAnsi="Arial" w:cs="Arial"/>
                <w:color w:val="000000"/>
                <w:lang w:eastAsia="en-GB"/>
              </w:rPr>
              <w:t xml:space="preserve">drafted to help </w:t>
            </w:r>
            <w:r w:rsidR="00125539">
              <w:rPr>
                <w:rFonts w:ascii="Arial" w:hAnsi="Arial" w:cs="Arial"/>
                <w:color w:val="000000"/>
                <w:lang w:eastAsia="en-GB"/>
              </w:rPr>
              <w:t xml:space="preserve">officers </w:t>
            </w:r>
            <w:r>
              <w:rPr>
                <w:rFonts w:ascii="Arial" w:hAnsi="Arial" w:cs="Arial"/>
                <w:color w:val="000000"/>
                <w:lang w:eastAsia="en-GB"/>
              </w:rPr>
              <w:t xml:space="preserve">respond to complaints </w:t>
            </w:r>
            <w:r w:rsidR="00895AFC">
              <w:rPr>
                <w:rFonts w:ascii="Arial" w:hAnsi="Arial" w:cs="Arial"/>
                <w:color w:val="000000"/>
                <w:lang w:eastAsia="en-GB"/>
              </w:rPr>
              <w:t xml:space="preserve">effectively </w:t>
            </w:r>
            <w:r>
              <w:rPr>
                <w:rFonts w:ascii="Arial" w:hAnsi="Arial" w:cs="Arial"/>
                <w:color w:val="000000"/>
                <w:lang w:eastAsia="en-GB"/>
              </w:rPr>
              <w:t>includes the requirement to</w:t>
            </w:r>
            <w:r w:rsidR="00862D3E">
              <w:rPr>
                <w:rFonts w:ascii="Arial" w:hAnsi="Arial" w:cs="Arial"/>
                <w:color w:val="000000"/>
                <w:lang w:eastAsia="en-GB"/>
              </w:rPr>
              <w:t xml:space="preserve"> include the Ombudsman’s contact details</w:t>
            </w:r>
            <w:r w:rsidR="00895AFC">
              <w:rPr>
                <w:rFonts w:ascii="Arial" w:hAnsi="Arial" w:cs="Arial"/>
                <w:color w:val="000000"/>
                <w:lang w:eastAsia="en-GB"/>
              </w:rPr>
              <w:t xml:space="preserve">.  It </w:t>
            </w:r>
            <w:r w:rsidR="00AF7ED1">
              <w:rPr>
                <w:rFonts w:ascii="Arial" w:hAnsi="Arial" w:cs="Arial"/>
                <w:color w:val="000000"/>
                <w:lang w:eastAsia="en-GB"/>
              </w:rPr>
              <w:t>specifies</w:t>
            </w:r>
            <w:r w:rsidR="00862D3E">
              <w:rPr>
                <w:rFonts w:ascii="Arial" w:hAnsi="Arial" w:cs="Arial"/>
                <w:color w:val="000000"/>
                <w:lang w:eastAsia="en-GB"/>
              </w:rPr>
              <w:t xml:space="preserve"> the complainant’s right to</w:t>
            </w:r>
            <w:r w:rsidR="002C61A9">
              <w:rPr>
                <w:rFonts w:ascii="Arial" w:hAnsi="Arial" w:cs="Arial"/>
                <w:color w:val="000000"/>
                <w:lang w:eastAsia="en-GB"/>
              </w:rPr>
              <w:t xml:space="preserve"> contact the Ombudsman at any point of the complaints process</w:t>
            </w:r>
            <w:r w:rsidR="00125539">
              <w:rPr>
                <w:rFonts w:ascii="Arial" w:hAnsi="Arial" w:cs="Arial"/>
                <w:color w:val="000000"/>
                <w:lang w:eastAsia="en-GB"/>
              </w:rPr>
              <w:t xml:space="preserve"> i.e.</w:t>
            </w:r>
            <w:r w:rsidR="002C61A9">
              <w:rPr>
                <w:rFonts w:ascii="Arial" w:hAnsi="Arial" w:cs="Arial"/>
                <w:color w:val="000000"/>
                <w:lang w:eastAsia="en-GB"/>
              </w:rPr>
              <w:t xml:space="preserve"> the process does not have to be exhausted before doing so.</w:t>
            </w:r>
            <w:r w:rsidR="00125539">
              <w:rPr>
                <w:rFonts w:ascii="Arial" w:hAnsi="Arial" w:cs="Arial"/>
                <w:color w:val="000000"/>
                <w:lang w:eastAsia="en-GB"/>
              </w:rPr>
              <w:t xml:space="preserve">  This information is also repeated on the LH website and within the Complaints policy and procedure.</w:t>
            </w:r>
            <w:r w:rsidR="008C67FA">
              <w:rPr>
                <w:rFonts w:ascii="Arial" w:hAnsi="Arial" w:cs="Arial"/>
                <w:color w:val="000000"/>
                <w:lang w:eastAsia="en-GB"/>
              </w:rPr>
              <w:t xml:space="preserve">  The initial </w:t>
            </w:r>
            <w:r w:rsidR="008F5B9A">
              <w:rPr>
                <w:rFonts w:ascii="Arial" w:hAnsi="Arial" w:cs="Arial"/>
                <w:color w:val="000000"/>
                <w:lang w:eastAsia="en-GB"/>
              </w:rPr>
              <w:t>complaint acknowledgement also includes the Ombudsman’s</w:t>
            </w:r>
            <w:r w:rsidR="00AF7ED1">
              <w:rPr>
                <w:rFonts w:ascii="Arial" w:hAnsi="Arial" w:cs="Arial"/>
                <w:color w:val="000000"/>
                <w:lang w:eastAsia="en-GB"/>
              </w:rPr>
              <w:t xml:space="preserve"> contact</w:t>
            </w:r>
            <w:r w:rsidR="008F5B9A">
              <w:rPr>
                <w:rFonts w:ascii="Arial" w:hAnsi="Arial" w:cs="Arial"/>
                <w:color w:val="000000"/>
                <w:lang w:eastAsia="en-GB"/>
              </w:rPr>
              <w:t xml:space="preserve"> details.</w:t>
            </w:r>
          </w:p>
        </w:tc>
      </w:tr>
      <w:tr w:rsidR="001D593D" w:rsidRPr="00D1226A" w14:paraId="51F6E9F9" w14:textId="227B32F3" w:rsidTr="005D3045">
        <w:trPr>
          <w:trHeight w:val="1164"/>
        </w:trPr>
        <w:tc>
          <w:tcPr>
            <w:tcW w:w="2542" w:type="dxa"/>
            <w:hideMark/>
          </w:tcPr>
          <w:p w14:paraId="7FF2A5B4"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2.8</w:t>
            </w:r>
          </w:p>
        </w:tc>
        <w:tc>
          <w:tcPr>
            <w:tcW w:w="5670" w:type="dxa"/>
            <w:hideMark/>
          </w:tcPr>
          <w:p w14:paraId="1ACBDAE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199AD612" w14:textId="5A430E95" w:rsidR="001D593D" w:rsidRPr="00D1226A" w:rsidRDefault="002C61A9"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394" w:type="dxa"/>
          </w:tcPr>
          <w:p w14:paraId="6B5E5DEE" w14:textId="4D271638" w:rsidR="001D593D" w:rsidRPr="00D1226A" w:rsidRDefault="00125539" w:rsidP="00864FDA">
            <w:pPr>
              <w:spacing w:line="240" w:lineRule="auto"/>
              <w:rPr>
                <w:rFonts w:ascii="Arial" w:hAnsi="Arial" w:cs="Arial"/>
                <w:color w:val="000000"/>
                <w:lang w:eastAsia="en-GB"/>
              </w:rPr>
            </w:pPr>
            <w:r>
              <w:rPr>
                <w:rFonts w:ascii="Arial" w:hAnsi="Arial" w:cs="Arial"/>
                <w:color w:val="000000"/>
                <w:lang w:eastAsia="en-GB"/>
              </w:rPr>
              <w:t xml:space="preserve">The complaint response checklist </w:t>
            </w:r>
            <w:r w:rsidR="008277F8">
              <w:rPr>
                <w:rFonts w:ascii="Arial" w:hAnsi="Arial" w:cs="Arial"/>
                <w:color w:val="000000"/>
                <w:lang w:eastAsia="en-GB"/>
              </w:rPr>
              <w:t xml:space="preserve">drafted to help </w:t>
            </w:r>
            <w:r>
              <w:rPr>
                <w:rFonts w:ascii="Arial" w:hAnsi="Arial" w:cs="Arial"/>
                <w:color w:val="000000"/>
                <w:lang w:eastAsia="en-GB"/>
              </w:rPr>
              <w:t>officers respond to complaints includes the requirement to include the Ombudsman’s contact details, and the complainant’s right to contact the Ombudsman at any point of the complaints process.  This information is also repeated on the LH website</w:t>
            </w:r>
            <w:r w:rsidR="008F5B9A">
              <w:rPr>
                <w:rFonts w:ascii="Arial" w:hAnsi="Arial" w:cs="Arial"/>
                <w:color w:val="000000"/>
                <w:lang w:eastAsia="en-GB"/>
              </w:rPr>
              <w:t xml:space="preserve">, </w:t>
            </w:r>
            <w:r>
              <w:rPr>
                <w:rFonts w:ascii="Arial" w:hAnsi="Arial" w:cs="Arial"/>
                <w:color w:val="000000"/>
                <w:lang w:eastAsia="en-GB"/>
              </w:rPr>
              <w:t>within the Complaints policy and procedure</w:t>
            </w:r>
            <w:r w:rsidR="008F5B9A">
              <w:rPr>
                <w:rFonts w:ascii="Arial" w:hAnsi="Arial" w:cs="Arial"/>
                <w:color w:val="000000"/>
                <w:lang w:eastAsia="en-GB"/>
              </w:rPr>
              <w:t xml:space="preserve"> and initial complaint acknowledgement.</w:t>
            </w:r>
          </w:p>
        </w:tc>
      </w:tr>
    </w:tbl>
    <w:p w14:paraId="7CCC513D" w14:textId="77777777" w:rsidR="00781FDA" w:rsidRDefault="00781FDA" w:rsidP="0070290E">
      <w:pPr>
        <w:pStyle w:val="NoSpacing"/>
        <w:rPr>
          <w:lang w:eastAsia="en-GB"/>
        </w:rPr>
      </w:pPr>
    </w:p>
    <w:p w14:paraId="7D12C169" w14:textId="77777777" w:rsidR="00781FDA" w:rsidRDefault="00781FDA" w:rsidP="0070290E">
      <w:pPr>
        <w:pStyle w:val="NoSpacing"/>
        <w:rPr>
          <w:lang w:eastAsia="en-GB"/>
        </w:rPr>
      </w:pPr>
    </w:p>
    <w:p w14:paraId="66A983B2" w14:textId="0940B161" w:rsidR="00864FDA" w:rsidRPr="008A27C2" w:rsidRDefault="008A27C2" w:rsidP="0070290E">
      <w:pPr>
        <w:pStyle w:val="Heading2"/>
      </w:pPr>
      <w:r w:rsidRPr="008A27C2">
        <w:rPr>
          <w:rFonts w:eastAsia="Times New Roman"/>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D1226A" w14:paraId="615241BC" w14:textId="77777777" w:rsidTr="005D3045">
        <w:trPr>
          <w:trHeight w:val="553"/>
        </w:trPr>
        <w:tc>
          <w:tcPr>
            <w:tcW w:w="2542" w:type="dxa"/>
            <w:shd w:val="clear" w:color="auto" w:fill="F2F2F2" w:themeFill="background1" w:themeFillShade="F2"/>
            <w:vAlign w:val="center"/>
          </w:tcPr>
          <w:p w14:paraId="0AC529A7" w14:textId="2661F8F7" w:rsidR="001069DD" w:rsidRPr="00695C4E" w:rsidRDefault="001069DD" w:rsidP="005D3045">
            <w:pPr>
              <w:spacing w:line="240" w:lineRule="auto"/>
              <w:jc w:val="center"/>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vAlign w:val="center"/>
          </w:tcPr>
          <w:p w14:paraId="48DB9A20" w14:textId="34A97DE4" w:rsidR="001069DD" w:rsidRPr="00695C4E" w:rsidRDefault="001069DD" w:rsidP="005D3045">
            <w:pPr>
              <w:spacing w:line="240" w:lineRule="auto"/>
              <w:jc w:val="center"/>
              <w:rPr>
                <w:rFonts w:ascii="Arial" w:hAnsi="Arial" w:cs="Arial"/>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vAlign w:val="center"/>
          </w:tcPr>
          <w:p w14:paraId="654F64AC" w14:textId="77777777" w:rsidR="001069DD" w:rsidRPr="00695C4E" w:rsidRDefault="001069DD" w:rsidP="005D3045">
            <w:pPr>
              <w:jc w:val="center"/>
              <w:rPr>
                <w:rFonts w:ascii="Arial" w:eastAsia="Arial" w:hAnsi="Arial" w:cs="Arial"/>
                <w:b/>
                <w:bCs/>
              </w:rPr>
            </w:pPr>
            <w:r w:rsidRPr="00695C4E">
              <w:rPr>
                <w:rFonts w:ascii="Arial" w:eastAsia="Arial" w:hAnsi="Arial" w:cs="Arial"/>
                <w:b/>
                <w:bCs/>
              </w:rPr>
              <w:t>Comply:</w:t>
            </w:r>
          </w:p>
          <w:p w14:paraId="2BB488C8" w14:textId="31D61A50" w:rsidR="001069DD" w:rsidRPr="00695C4E" w:rsidRDefault="001069DD" w:rsidP="005D3045">
            <w:pPr>
              <w:spacing w:line="240" w:lineRule="auto"/>
              <w:jc w:val="center"/>
              <w:rPr>
                <w:rFonts w:ascii="Arial" w:hAnsi="Arial" w:cs="Arial"/>
                <w:color w:val="000000"/>
                <w:lang w:eastAsia="en-GB"/>
              </w:rPr>
            </w:pPr>
            <w:r w:rsidRPr="00695C4E">
              <w:rPr>
                <w:rFonts w:ascii="Arial" w:eastAsia="Arial" w:hAnsi="Arial" w:cs="Arial"/>
                <w:b/>
                <w:bCs/>
              </w:rPr>
              <w:t>Yes/No</w:t>
            </w:r>
          </w:p>
        </w:tc>
        <w:tc>
          <w:tcPr>
            <w:tcW w:w="4394" w:type="dxa"/>
            <w:shd w:val="clear" w:color="auto" w:fill="F2F2F2" w:themeFill="background1" w:themeFillShade="F2"/>
            <w:vAlign w:val="center"/>
          </w:tcPr>
          <w:p w14:paraId="47F01B40" w14:textId="1798DDBF" w:rsidR="001069DD" w:rsidRPr="00695C4E" w:rsidRDefault="001069DD" w:rsidP="005D3045">
            <w:pPr>
              <w:spacing w:line="240" w:lineRule="auto"/>
              <w:jc w:val="center"/>
              <w:rPr>
                <w:rFonts w:ascii="Arial" w:hAnsi="Arial" w:cs="Arial"/>
                <w:color w:val="000000"/>
                <w:lang w:eastAsia="en-GB"/>
              </w:rPr>
            </w:pPr>
            <w:r w:rsidRPr="00695C4E">
              <w:rPr>
                <w:rFonts w:ascii="Arial" w:eastAsia="Arial" w:hAnsi="Arial" w:cs="Arial"/>
                <w:b/>
                <w:bCs/>
              </w:rPr>
              <w:t>Evidence, commentary and any explanations</w:t>
            </w:r>
          </w:p>
        </w:tc>
      </w:tr>
      <w:tr w:rsidR="001D593D" w:rsidRPr="00D1226A" w14:paraId="51B79ED2" w14:textId="51598066" w:rsidTr="0039479B">
        <w:trPr>
          <w:trHeight w:val="558"/>
        </w:trPr>
        <w:tc>
          <w:tcPr>
            <w:tcW w:w="2542" w:type="dxa"/>
            <w:shd w:val="clear" w:color="auto" w:fill="F2F2F2" w:themeFill="background1" w:themeFillShade="F2"/>
            <w:hideMark/>
          </w:tcPr>
          <w:p w14:paraId="7106527E" w14:textId="77777777" w:rsidR="001D593D" w:rsidRPr="00D1226A" w:rsidRDefault="001D593D" w:rsidP="00692951">
            <w:pPr>
              <w:spacing w:line="240" w:lineRule="auto"/>
              <w:rPr>
                <w:rFonts w:ascii="Arial" w:hAnsi="Arial" w:cs="Arial"/>
                <w:b/>
                <w:bCs/>
                <w:color w:val="000000"/>
                <w:lang w:eastAsia="en-GB"/>
              </w:rPr>
            </w:pPr>
            <w:r w:rsidRPr="00D1226A">
              <w:rPr>
                <w:rFonts w:ascii="Arial" w:hAnsi="Arial" w:cs="Arial"/>
                <w:b/>
                <w:bCs/>
                <w:color w:val="000000"/>
                <w:lang w:eastAsia="en-GB"/>
              </w:rPr>
              <w:t>2.2</w:t>
            </w:r>
          </w:p>
        </w:tc>
        <w:tc>
          <w:tcPr>
            <w:tcW w:w="5670" w:type="dxa"/>
            <w:shd w:val="clear" w:color="auto" w:fill="F2F2F2" w:themeFill="background1" w:themeFillShade="F2"/>
            <w:hideMark/>
          </w:tcPr>
          <w:p w14:paraId="1A978FBB"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4371B866" w14:textId="59936157" w:rsidR="001D593D" w:rsidRPr="00D1226A" w:rsidRDefault="004A4B1A"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394" w:type="dxa"/>
            <w:shd w:val="clear" w:color="auto" w:fill="F2F2F2" w:themeFill="background1" w:themeFillShade="F2"/>
          </w:tcPr>
          <w:p w14:paraId="719F9D59" w14:textId="533855CC" w:rsidR="001D593D" w:rsidRPr="00D1226A" w:rsidRDefault="004A4B1A" w:rsidP="00D05F53">
            <w:pPr>
              <w:spacing w:line="240" w:lineRule="auto"/>
              <w:rPr>
                <w:rFonts w:ascii="Arial" w:hAnsi="Arial" w:cs="Arial"/>
                <w:color w:val="000000"/>
                <w:lang w:eastAsia="en-GB"/>
              </w:rPr>
            </w:pPr>
            <w:r>
              <w:rPr>
                <w:rFonts w:ascii="Arial" w:hAnsi="Arial" w:cs="Arial"/>
                <w:color w:val="000000"/>
                <w:lang w:eastAsia="en-GB"/>
              </w:rPr>
              <w:t xml:space="preserve">The </w:t>
            </w:r>
            <w:r w:rsidR="00ED289A">
              <w:rPr>
                <w:rFonts w:ascii="Arial" w:hAnsi="Arial" w:cs="Arial"/>
                <w:color w:val="000000"/>
                <w:lang w:eastAsia="en-GB"/>
              </w:rPr>
              <w:t>Complaints polic</w:t>
            </w:r>
            <w:r w:rsidR="004F6A09">
              <w:rPr>
                <w:rFonts w:ascii="Arial" w:hAnsi="Arial" w:cs="Arial"/>
                <w:color w:val="000000"/>
                <w:lang w:eastAsia="en-GB"/>
              </w:rPr>
              <w:t>y</w:t>
            </w:r>
            <w:r w:rsidR="00ED289A">
              <w:rPr>
                <w:rFonts w:ascii="Arial" w:hAnsi="Arial" w:cs="Arial"/>
                <w:color w:val="000000"/>
                <w:lang w:eastAsia="en-GB"/>
              </w:rPr>
              <w:t xml:space="preserve"> explains that c</w:t>
            </w:r>
            <w:r w:rsidR="00D05F53" w:rsidRPr="00D05F53">
              <w:rPr>
                <w:rFonts w:ascii="Arial" w:hAnsi="Arial" w:cs="Arial"/>
                <w:color w:val="000000"/>
                <w:lang w:eastAsia="en-GB"/>
              </w:rPr>
              <w:t xml:space="preserve">omplaints made </w:t>
            </w:r>
            <w:r w:rsidR="00ED289A">
              <w:rPr>
                <w:rFonts w:ascii="Arial" w:hAnsi="Arial" w:cs="Arial"/>
                <w:color w:val="000000"/>
                <w:lang w:eastAsia="en-GB"/>
              </w:rPr>
              <w:t>via</w:t>
            </w:r>
            <w:r w:rsidR="00D05F53" w:rsidRPr="00D05F53">
              <w:rPr>
                <w:rFonts w:ascii="Arial" w:hAnsi="Arial" w:cs="Arial"/>
                <w:color w:val="000000"/>
                <w:lang w:eastAsia="en-GB"/>
              </w:rPr>
              <w:t xml:space="preserve"> social media will be directed to the appropriate </w:t>
            </w:r>
            <w:r w:rsidR="00CA29CC">
              <w:rPr>
                <w:rFonts w:ascii="Arial" w:hAnsi="Arial" w:cs="Arial"/>
                <w:color w:val="000000"/>
                <w:lang w:eastAsia="en-GB"/>
              </w:rPr>
              <w:t>contact</w:t>
            </w:r>
            <w:r w:rsidR="00D05F53" w:rsidRPr="00D05F53">
              <w:rPr>
                <w:rFonts w:ascii="Arial" w:hAnsi="Arial" w:cs="Arial"/>
                <w:color w:val="000000"/>
                <w:lang w:eastAsia="en-GB"/>
              </w:rPr>
              <w:t>/online form or passed</w:t>
            </w:r>
            <w:r w:rsidR="00ED289A">
              <w:rPr>
                <w:rFonts w:ascii="Arial" w:hAnsi="Arial" w:cs="Arial"/>
                <w:color w:val="000000"/>
                <w:lang w:eastAsia="en-GB"/>
              </w:rPr>
              <w:t xml:space="preserve"> </w:t>
            </w:r>
            <w:r w:rsidR="00D05F53" w:rsidRPr="00D05F53">
              <w:rPr>
                <w:rFonts w:ascii="Arial" w:hAnsi="Arial" w:cs="Arial"/>
                <w:color w:val="000000"/>
                <w:lang w:eastAsia="en-GB"/>
              </w:rPr>
              <w:t xml:space="preserve">to the relevant team for action. To protect </w:t>
            </w:r>
            <w:r w:rsidR="004F6A09">
              <w:rPr>
                <w:rFonts w:ascii="Arial" w:hAnsi="Arial" w:cs="Arial"/>
                <w:color w:val="000000"/>
                <w:lang w:eastAsia="en-GB"/>
              </w:rPr>
              <w:t>the complainant’s</w:t>
            </w:r>
            <w:r w:rsidR="00D05F53" w:rsidRPr="00D05F53">
              <w:rPr>
                <w:rFonts w:ascii="Arial" w:hAnsi="Arial" w:cs="Arial"/>
                <w:color w:val="000000"/>
                <w:lang w:eastAsia="en-GB"/>
              </w:rPr>
              <w:t xml:space="preserve"> privacy, </w:t>
            </w:r>
            <w:r w:rsidR="004F6A09">
              <w:rPr>
                <w:rFonts w:ascii="Arial" w:hAnsi="Arial" w:cs="Arial"/>
                <w:color w:val="000000"/>
                <w:lang w:eastAsia="en-GB"/>
              </w:rPr>
              <w:t>they are a</w:t>
            </w:r>
            <w:r w:rsidR="0039479B">
              <w:rPr>
                <w:rFonts w:ascii="Arial" w:hAnsi="Arial" w:cs="Arial"/>
                <w:color w:val="000000"/>
                <w:lang w:eastAsia="en-GB"/>
              </w:rPr>
              <w:t>sked</w:t>
            </w:r>
            <w:r w:rsidR="004F6A09">
              <w:rPr>
                <w:rFonts w:ascii="Arial" w:hAnsi="Arial" w:cs="Arial"/>
                <w:color w:val="000000"/>
                <w:lang w:eastAsia="en-GB"/>
              </w:rPr>
              <w:t xml:space="preserve"> </w:t>
            </w:r>
            <w:r w:rsidR="006872B8">
              <w:rPr>
                <w:rFonts w:ascii="Arial" w:hAnsi="Arial" w:cs="Arial"/>
                <w:color w:val="000000"/>
                <w:lang w:eastAsia="en-GB"/>
              </w:rPr>
              <w:t>only</w:t>
            </w:r>
            <w:r w:rsidR="0039479B">
              <w:rPr>
                <w:rFonts w:ascii="Arial" w:hAnsi="Arial" w:cs="Arial"/>
                <w:color w:val="000000"/>
                <w:lang w:eastAsia="en-GB"/>
              </w:rPr>
              <w:t xml:space="preserve"> to</w:t>
            </w:r>
            <w:r w:rsidR="006872B8">
              <w:rPr>
                <w:rFonts w:ascii="Arial" w:hAnsi="Arial" w:cs="Arial"/>
                <w:color w:val="000000"/>
                <w:lang w:eastAsia="en-GB"/>
              </w:rPr>
              <w:t xml:space="preserve"> send</w:t>
            </w:r>
            <w:r w:rsidR="00D05F53" w:rsidRPr="00D05F53">
              <w:rPr>
                <w:rFonts w:ascii="Arial" w:hAnsi="Arial" w:cs="Arial"/>
                <w:color w:val="000000"/>
                <w:lang w:eastAsia="en-GB"/>
              </w:rPr>
              <w:t xml:space="preserve"> information </w:t>
            </w:r>
            <w:r w:rsidR="006872B8">
              <w:rPr>
                <w:rFonts w:ascii="Arial" w:hAnsi="Arial" w:cs="Arial"/>
                <w:color w:val="000000"/>
                <w:lang w:eastAsia="en-GB"/>
              </w:rPr>
              <w:t xml:space="preserve">they </w:t>
            </w:r>
            <w:r w:rsidR="00D05F53" w:rsidRPr="00D05F53">
              <w:rPr>
                <w:rFonts w:ascii="Arial" w:hAnsi="Arial" w:cs="Arial"/>
                <w:color w:val="000000"/>
                <w:lang w:eastAsia="en-GB"/>
              </w:rPr>
              <w:t xml:space="preserve">want to be kept private </w:t>
            </w:r>
            <w:r w:rsidR="00D05F53" w:rsidRPr="00D05F53">
              <w:rPr>
                <w:rFonts w:ascii="Arial" w:hAnsi="Arial" w:cs="Arial"/>
                <w:color w:val="000000"/>
                <w:lang w:eastAsia="en-GB"/>
              </w:rPr>
              <w:lastRenderedPageBreak/>
              <w:t>via direct message, for example</w:t>
            </w:r>
            <w:r w:rsidR="006872B8">
              <w:rPr>
                <w:rFonts w:ascii="Arial" w:hAnsi="Arial" w:cs="Arial"/>
                <w:color w:val="000000"/>
                <w:lang w:eastAsia="en-GB"/>
              </w:rPr>
              <w:t xml:space="preserve"> their</w:t>
            </w:r>
            <w:r w:rsidR="00D05F53" w:rsidRPr="00D05F53">
              <w:rPr>
                <w:rFonts w:ascii="Arial" w:hAnsi="Arial" w:cs="Arial"/>
                <w:color w:val="000000"/>
                <w:lang w:eastAsia="en-GB"/>
              </w:rPr>
              <w:t xml:space="preserve"> address and telephone number</w:t>
            </w:r>
            <w:r w:rsidR="006872B8">
              <w:rPr>
                <w:rFonts w:ascii="Arial" w:hAnsi="Arial" w:cs="Arial"/>
                <w:color w:val="000000"/>
                <w:lang w:eastAsia="en-GB"/>
              </w:rPr>
              <w:t>.</w:t>
            </w:r>
          </w:p>
        </w:tc>
      </w:tr>
    </w:tbl>
    <w:p w14:paraId="064E6A48" w14:textId="59D8CB38" w:rsidR="00246D46" w:rsidRDefault="00246D46" w:rsidP="00B12656">
      <w:pPr>
        <w:pStyle w:val="Heading1"/>
      </w:pPr>
      <w:r w:rsidRPr="00D1226A">
        <w:lastRenderedPageBreak/>
        <w:t>Section 3 - Complaint handling personnel</w:t>
      </w:r>
    </w:p>
    <w:p w14:paraId="545E0ACD" w14:textId="5D34CACF" w:rsidR="00B12656" w:rsidRPr="008A27C2" w:rsidRDefault="008A27C2" w:rsidP="0070290E">
      <w:pPr>
        <w:pStyle w:val="Heading2"/>
      </w:pPr>
      <w:r w:rsidRPr="008A27C2">
        <w:rPr>
          <w:rFonts w:eastAsia="Arial"/>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D1226A" w14:paraId="37B5B40E" w14:textId="77777777" w:rsidTr="005D3045">
        <w:trPr>
          <w:trHeight w:val="574"/>
        </w:trPr>
        <w:tc>
          <w:tcPr>
            <w:tcW w:w="2542" w:type="dxa"/>
            <w:vAlign w:val="center"/>
          </w:tcPr>
          <w:p w14:paraId="6C668D5B" w14:textId="5E7F9CD6" w:rsidR="00A040D0" w:rsidRPr="00695C4E" w:rsidRDefault="00A040D0" w:rsidP="005D3045">
            <w:pPr>
              <w:jc w:val="center"/>
              <w:rPr>
                <w:rFonts w:ascii="Arial" w:eastAsia="Arial" w:hAnsi="Arial" w:cs="Arial"/>
                <w:b/>
                <w:bCs/>
              </w:rPr>
            </w:pPr>
            <w:r w:rsidRPr="00695C4E">
              <w:rPr>
                <w:rFonts w:ascii="Arial" w:eastAsia="Arial" w:hAnsi="Arial" w:cs="Arial"/>
                <w:b/>
                <w:bCs/>
              </w:rPr>
              <w:t>Code section</w:t>
            </w:r>
          </w:p>
        </w:tc>
        <w:tc>
          <w:tcPr>
            <w:tcW w:w="5670" w:type="dxa"/>
            <w:vAlign w:val="center"/>
          </w:tcPr>
          <w:p w14:paraId="3549C808" w14:textId="30430FE7" w:rsidR="00A040D0" w:rsidRPr="00695C4E" w:rsidRDefault="00A040D0" w:rsidP="005D3045">
            <w:pPr>
              <w:jc w:val="center"/>
              <w:rPr>
                <w:rFonts w:ascii="Arial" w:eastAsia="Arial" w:hAnsi="Arial" w:cs="Arial"/>
              </w:rPr>
            </w:pPr>
            <w:r w:rsidRPr="00695C4E">
              <w:rPr>
                <w:rFonts w:ascii="Arial" w:eastAsia="Arial" w:hAnsi="Arial" w:cs="Arial"/>
                <w:b/>
                <w:bCs/>
              </w:rPr>
              <w:t>Code requirement</w:t>
            </w:r>
          </w:p>
        </w:tc>
        <w:tc>
          <w:tcPr>
            <w:tcW w:w="1276" w:type="dxa"/>
            <w:vAlign w:val="center"/>
          </w:tcPr>
          <w:p w14:paraId="17C5E238" w14:textId="77777777" w:rsidR="00A040D0" w:rsidRPr="00695C4E" w:rsidRDefault="00A040D0" w:rsidP="005D3045">
            <w:pPr>
              <w:jc w:val="center"/>
              <w:rPr>
                <w:rFonts w:ascii="Arial" w:eastAsia="Arial" w:hAnsi="Arial" w:cs="Arial"/>
                <w:b/>
                <w:bCs/>
              </w:rPr>
            </w:pPr>
            <w:r w:rsidRPr="00695C4E">
              <w:rPr>
                <w:rFonts w:ascii="Arial" w:eastAsia="Arial" w:hAnsi="Arial" w:cs="Arial"/>
                <w:b/>
                <w:bCs/>
              </w:rPr>
              <w:t>Comply:</w:t>
            </w:r>
          </w:p>
          <w:p w14:paraId="6A8BAB01" w14:textId="1D8434E5" w:rsidR="00A040D0" w:rsidRPr="00695C4E" w:rsidRDefault="00A040D0" w:rsidP="005D3045">
            <w:pPr>
              <w:jc w:val="center"/>
              <w:rPr>
                <w:rFonts w:ascii="Arial" w:hAnsi="Arial" w:cs="Arial"/>
              </w:rPr>
            </w:pPr>
            <w:r w:rsidRPr="00695C4E">
              <w:rPr>
                <w:rFonts w:ascii="Arial" w:eastAsia="Arial" w:hAnsi="Arial" w:cs="Arial"/>
                <w:b/>
                <w:bCs/>
              </w:rPr>
              <w:t>Yes/No</w:t>
            </w:r>
          </w:p>
        </w:tc>
        <w:tc>
          <w:tcPr>
            <w:tcW w:w="4394" w:type="dxa"/>
            <w:vAlign w:val="center"/>
          </w:tcPr>
          <w:p w14:paraId="0B2C25E0" w14:textId="60B09D46" w:rsidR="00A040D0" w:rsidRPr="00695C4E" w:rsidRDefault="00A040D0" w:rsidP="005D3045">
            <w:pPr>
              <w:jc w:val="center"/>
              <w:rPr>
                <w:rFonts w:ascii="Arial" w:hAnsi="Arial" w:cs="Arial"/>
              </w:rPr>
            </w:pPr>
            <w:r w:rsidRPr="00695C4E">
              <w:rPr>
                <w:rFonts w:ascii="Arial" w:eastAsia="Arial" w:hAnsi="Arial" w:cs="Arial"/>
                <w:b/>
                <w:bCs/>
              </w:rPr>
              <w:t>Evidence, commentary and any explanations</w:t>
            </w:r>
          </w:p>
        </w:tc>
      </w:tr>
      <w:tr w:rsidR="00A040D0" w:rsidRPr="00D1226A" w14:paraId="0A8125B1" w14:textId="77777777" w:rsidTr="005D3045">
        <w:trPr>
          <w:trHeight w:val="1164"/>
        </w:trPr>
        <w:tc>
          <w:tcPr>
            <w:tcW w:w="2542" w:type="dxa"/>
            <w:hideMark/>
          </w:tcPr>
          <w:p w14:paraId="312003D4" w14:textId="77777777" w:rsidR="00A040D0" w:rsidRPr="00D1226A" w:rsidRDefault="00A040D0" w:rsidP="00A040D0">
            <w:pPr>
              <w:rPr>
                <w:rFonts w:ascii="Arial" w:hAnsi="Arial" w:cs="Arial"/>
                <w:b/>
                <w:bCs/>
              </w:rPr>
            </w:pPr>
            <w:r w:rsidRPr="00D1226A">
              <w:rPr>
                <w:rFonts w:ascii="Arial" w:eastAsia="Arial" w:hAnsi="Arial" w:cs="Arial"/>
                <w:b/>
                <w:bCs/>
              </w:rPr>
              <w:t>3.1</w:t>
            </w:r>
          </w:p>
        </w:tc>
        <w:tc>
          <w:tcPr>
            <w:tcW w:w="5670" w:type="dxa"/>
            <w:hideMark/>
          </w:tcPr>
          <w:p w14:paraId="343FA5E5" w14:textId="77777777" w:rsidR="00A040D0" w:rsidRPr="00D1226A" w:rsidRDefault="00A040D0" w:rsidP="00A040D0">
            <w:pPr>
              <w:rPr>
                <w:rFonts w:ascii="Arial" w:hAnsi="Arial" w:cs="Arial"/>
              </w:rPr>
            </w:pPr>
            <w:r w:rsidRPr="00D1226A">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08CC1FC8" w14:textId="060A2013" w:rsidR="00A040D0" w:rsidRPr="00D1226A" w:rsidRDefault="00C86964" w:rsidP="005D3045">
            <w:pPr>
              <w:jc w:val="center"/>
              <w:rPr>
                <w:rFonts w:ascii="Arial" w:hAnsi="Arial" w:cs="Arial"/>
              </w:rPr>
            </w:pPr>
            <w:r>
              <w:rPr>
                <w:rFonts w:ascii="Arial" w:hAnsi="Arial" w:cs="Arial"/>
              </w:rPr>
              <w:t>Yes</w:t>
            </w:r>
          </w:p>
        </w:tc>
        <w:tc>
          <w:tcPr>
            <w:tcW w:w="4394" w:type="dxa"/>
            <w:hideMark/>
          </w:tcPr>
          <w:p w14:paraId="19EBEA1D" w14:textId="4202C529" w:rsidR="00A040D0" w:rsidRPr="00D1226A" w:rsidRDefault="00380112" w:rsidP="00A040D0">
            <w:pPr>
              <w:rPr>
                <w:rFonts w:ascii="Arial" w:hAnsi="Arial" w:cs="Arial"/>
              </w:rPr>
            </w:pPr>
            <w:r>
              <w:rPr>
                <w:rFonts w:ascii="Arial" w:hAnsi="Arial" w:cs="Arial"/>
              </w:rPr>
              <w:t>CRT</w:t>
            </w:r>
            <w:r w:rsidR="009D56C0">
              <w:rPr>
                <w:rFonts w:ascii="Arial" w:hAnsi="Arial" w:cs="Arial"/>
              </w:rPr>
              <w:t xml:space="preserve"> is responsible </w:t>
            </w:r>
            <w:r w:rsidR="00C46D92">
              <w:rPr>
                <w:rFonts w:ascii="Arial" w:hAnsi="Arial" w:cs="Arial"/>
              </w:rPr>
              <w:t>for administering the complaints process for LH i.e.</w:t>
            </w:r>
            <w:r w:rsidR="009D56C0">
              <w:rPr>
                <w:rFonts w:ascii="Arial" w:hAnsi="Arial" w:cs="Arial"/>
              </w:rPr>
              <w:t xml:space="preserve"> logging, allocating and monitoring all c</w:t>
            </w:r>
            <w:r w:rsidR="00671FBA">
              <w:rPr>
                <w:rFonts w:ascii="Arial" w:hAnsi="Arial" w:cs="Arial"/>
              </w:rPr>
              <w:t>ases</w:t>
            </w:r>
            <w:r w:rsidR="009D56C0">
              <w:rPr>
                <w:rFonts w:ascii="Arial" w:hAnsi="Arial" w:cs="Arial"/>
              </w:rPr>
              <w:t>.</w:t>
            </w:r>
            <w:r w:rsidR="00BA1199">
              <w:rPr>
                <w:rFonts w:ascii="Arial" w:hAnsi="Arial" w:cs="Arial"/>
              </w:rPr>
              <w:t xml:space="preserve">  In addition, a specialist Repairs Complaints team responds to complaints to the Property Services directorate, but</w:t>
            </w:r>
            <w:r w:rsidR="00300A30">
              <w:rPr>
                <w:rFonts w:ascii="Arial" w:hAnsi="Arial" w:cs="Arial"/>
              </w:rPr>
              <w:t xml:space="preserve"> the process and responses are</w:t>
            </w:r>
            <w:r w:rsidR="008F6C74">
              <w:rPr>
                <w:rFonts w:ascii="Arial" w:hAnsi="Arial" w:cs="Arial"/>
              </w:rPr>
              <w:t xml:space="preserve"> also</w:t>
            </w:r>
            <w:r w:rsidR="00300A30">
              <w:rPr>
                <w:rFonts w:ascii="Arial" w:hAnsi="Arial" w:cs="Arial"/>
              </w:rPr>
              <w:t xml:space="preserve"> monitored by</w:t>
            </w:r>
            <w:r w:rsidR="00BA1199">
              <w:rPr>
                <w:rFonts w:ascii="Arial" w:hAnsi="Arial" w:cs="Arial"/>
              </w:rPr>
              <w:t xml:space="preserve"> CRT.</w:t>
            </w:r>
            <w:r w:rsidR="009D56C0">
              <w:rPr>
                <w:rFonts w:ascii="Arial" w:hAnsi="Arial" w:cs="Arial"/>
              </w:rPr>
              <w:t xml:space="preserve">  </w:t>
            </w:r>
            <w:r w:rsidR="00EF57FF">
              <w:rPr>
                <w:rFonts w:ascii="Arial" w:hAnsi="Arial" w:cs="Arial"/>
              </w:rPr>
              <w:t>Complaints performance is reported to every quarterly Service &amp; Performance Committee meeting made up of Board members</w:t>
            </w:r>
            <w:r w:rsidR="00E81F3A">
              <w:rPr>
                <w:rFonts w:ascii="Arial" w:hAnsi="Arial" w:cs="Arial"/>
              </w:rPr>
              <w:t xml:space="preserve"> and involved residents</w:t>
            </w:r>
            <w:r w:rsidR="008F6C74">
              <w:rPr>
                <w:rFonts w:ascii="Arial" w:hAnsi="Arial" w:cs="Arial"/>
              </w:rPr>
              <w:t>.  An</w:t>
            </w:r>
            <w:r w:rsidR="00EF57FF">
              <w:rPr>
                <w:rFonts w:ascii="Arial" w:hAnsi="Arial" w:cs="Arial"/>
              </w:rPr>
              <w:t xml:space="preserve"> annual report</w:t>
            </w:r>
            <w:r w:rsidR="00300A30">
              <w:rPr>
                <w:rFonts w:ascii="Arial" w:hAnsi="Arial" w:cs="Arial"/>
              </w:rPr>
              <w:t xml:space="preserve"> on complaints</w:t>
            </w:r>
            <w:r w:rsidR="00EF57FF">
              <w:rPr>
                <w:rFonts w:ascii="Arial" w:hAnsi="Arial" w:cs="Arial"/>
              </w:rPr>
              <w:t xml:space="preserve"> </w:t>
            </w:r>
            <w:r w:rsidR="00D61EF1">
              <w:rPr>
                <w:rFonts w:ascii="Arial" w:hAnsi="Arial" w:cs="Arial"/>
              </w:rPr>
              <w:t xml:space="preserve">is sent </w:t>
            </w:r>
            <w:r w:rsidR="00EF57FF">
              <w:rPr>
                <w:rFonts w:ascii="Arial" w:hAnsi="Arial" w:cs="Arial"/>
              </w:rPr>
              <w:t>to the Board</w:t>
            </w:r>
            <w:r w:rsidR="00D61EF1">
              <w:rPr>
                <w:rFonts w:ascii="Arial" w:hAnsi="Arial" w:cs="Arial"/>
              </w:rPr>
              <w:t xml:space="preserve"> for information</w:t>
            </w:r>
            <w:r w:rsidR="00E81F3A">
              <w:rPr>
                <w:rFonts w:ascii="Arial" w:hAnsi="Arial" w:cs="Arial"/>
              </w:rPr>
              <w:t xml:space="preserve"> (including the self-assessment</w:t>
            </w:r>
            <w:r w:rsidR="008F6C74">
              <w:rPr>
                <w:rFonts w:ascii="Arial" w:hAnsi="Arial" w:cs="Arial"/>
              </w:rPr>
              <w:t xml:space="preserve"> against the Complaint Handling Code</w:t>
            </w:r>
            <w:r w:rsidR="00E81F3A">
              <w:rPr>
                <w:rFonts w:ascii="Arial" w:hAnsi="Arial" w:cs="Arial"/>
              </w:rPr>
              <w:t xml:space="preserve">) and </w:t>
            </w:r>
            <w:r w:rsidR="00D61EF1">
              <w:rPr>
                <w:rFonts w:ascii="Arial" w:hAnsi="Arial" w:cs="Arial"/>
              </w:rPr>
              <w:t xml:space="preserve">shared with </w:t>
            </w:r>
            <w:r w:rsidR="00E81F3A">
              <w:rPr>
                <w:rFonts w:ascii="Arial" w:hAnsi="Arial" w:cs="Arial"/>
              </w:rPr>
              <w:t>residents</w:t>
            </w:r>
            <w:r w:rsidR="00566CAB">
              <w:rPr>
                <w:rFonts w:ascii="Arial" w:hAnsi="Arial" w:cs="Arial"/>
              </w:rPr>
              <w:t xml:space="preserve"> via the</w:t>
            </w:r>
            <w:r w:rsidR="00D61EF1">
              <w:rPr>
                <w:rFonts w:ascii="Arial" w:hAnsi="Arial" w:cs="Arial"/>
              </w:rPr>
              <w:t xml:space="preserve"> LH</w:t>
            </w:r>
            <w:r w:rsidR="00566CAB">
              <w:rPr>
                <w:rFonts w:ascii="Arial" w:hAnsi="Arial" w:cs="Arial"/>
              </w:rPr>
              <w:t xml:space="preserve"> website.</w:t>
            </w:r>
          </w:p>
        </w:tc>
      </w:tr>
      <w:tr w:rsidR="00A040D0" w:rsidRPr="00D1226A" w14:paraId="0464B839" w14:textId="77777777" w:rsidTr="005D3045">
        <w:trPr>
          <w:trHeight w:val="588"/>
        </w:trPr>
        <w:tc>
          <w:tcPr>
            <w:tcW w:w="2542" w:type="dxa"/>
            <w:hideMark/>
          </w:tcPr>
          <w:p w14:paraId="178FB1E6" w14:textId="77777777" w:rsidR="00A040D0" w:rsidRPr="00D1226A" w:rsidRDefault="00A040D0" w:rsidP="00A040D0">
            <w:pPr>
              <w:rPr>
                <w:rFonts w:ascii="Arial" w:hAnsi="Arial" w:cs="Arial"/>
                <w:b/>
                <w:bCs/>
              </w:rPr>
            </w:pPr>
            <w:r w:rsidRPr="00D1226A">
              <w:rPr>
                <w:rFonts w:ascii="Arial" w:eastAsia="Arial" w:hAnsi="Arial" w:cs="Arial"/>
                <w:b/>
                <w:bCs/>
              </w:rPr>
              <w:t>3.2</w:t>
            </w:r>
          </w:p>
        </w:tc>
        <w:tc>
          <w:tcPr>
            <w:tcW w:w="5670" w:type="dxa"/>
            <w:hideMark/>
          </w:tcPr>
          <w:p w14:paraId="7EA879AD" w14:textId="77777777" w:rsidR="00A040D0" w:rsidRPr="00D1226A" w:rsidRDefault="00A040D0" w:rsidP="00A040D0">
            <w:pPr>
              <w:rPr>
                <w:rFonts w:ascii="Arial" w:hAnsi="Arial" w:cs="Arial"/>
              </w:rPr>
            </w:pPr>
            <w:r w:rsidRPr="00D1226A">
              <w:rPr>
                <w:rFonts w:ascii="Arial" w:eastAsia="Arial" w:hAnsi="Arial" w:cs="Arial"/>
              </w:rPr>
              <w:t>…the complaint handler appointed must have appropriate complaint handling skills and no conflicts of interest.</w:t>
            </w:r>
          </w:p>
        </w:tc>
        <w:tc>
          <w:tcPr>
            <w:tcW w:w="1276" w:type="dxa"/>
            <w:hideMark/>
          </w:tcPr>
          <w:p w14:paraId="2050D9BC" w14:textId="4D7D27BB" w:rsidR="00A040D0" w:rsidRPr="00D1226A" w:rsidRDefault="008E4AEA" w:rsidP="005D3045">
            <w:pPr>
              <w:jc w:val="center"/>
              <w:rPr>
                <w:rFonts w:ascii="Arial" w:hAnsi="Arial" w:cs="Arial"/>
              </w:rPr>
            </w:pPr>
            <w:r>
              <w:rPr>
                <w:rFonts w:ascii="Arial" w:hAnsi="Arial" w:cs="Arial"/>
              </w:rPr>
              <w:t>Yes</w:t>
            </w:r>
          </w:p>
        </w:tc>
        <w:tc>
          <w:tcPr>
            <w:tcW w:w="4394" w:type="dxa"/>
            <w:hideMark/>
          </w:tcPr>
          <w:p w14:paraId="58BDCCC0" w14:textId="58DFB250" w:rsidR="00A040D0" w:rsidRPr="00D1226A" w:rsidRDefault="00EF57FF" w:rsidP="00A040D0">
            <w:pPr>
              <w:rPr>
                <w:rFonts w:ascii="Arial" w:hAnsi="Arial" w:cs="Arial"/>
              </w:rPr>
            </w:pPr>
            <w:r>
              <w:rPr>
                <w:rFonts w:ascii="Arial" w:hAnsi="Arial" w:cs="Arial"/>
              </w:rPr>
              <w:t>CRT’s dedicated role is to focus on complaints and enquiries and</w:t>
            </w:r>
            <w:r w:rsidR="002106A1">
              <w:rPr>
                <w:rFonts w:ascii="Arial" w:hAnsi="Arial" w:cs="Arial"/>
              </w:rPr>
              <w:t xml:space="preserve"> </w:t>
            </w:r>
            <w:r w:rsidR="008E4AEA">
              <w:rPr>
                <w:rFonts w:ascii="Arial" w:hAnsi="Arial" w:cs="Arial"/>
              </w:rPr>
              <w:t>support</w:t>
            </w:r>
            <w:r w:rsidR="002106A1">
              <w:rPr>
                <w:rFonts w:ascii="Arial" w:hAnsi="Arial" w:cs="Arial"/>
              </w:rPr>
              <w:t xml:space="preserve"> officers</w:t>
            </w:r>
            <w:r w:rsidR="008E4AEA">
              <w:rPr>
                <w:rFonts w:ascii="Arial" w:hAnsi="Arial" w:cs="Arial"/>
              </w:rPr>
              <w:t xml:space="preserve"> to ensure they</w:t>
            </w:r>
            <w:r>
              <w:rPr>
                <w:rFonts w:ascii="Arial" w:hAnsi="Arial" w:cs="Arial"/>
              </w:rPr>
              <w:t xml:space="preserve"> have the necessary skills</w:t>
            </w:r>
            <w:r w:rsidR="00D23773">
              <w:rPr>
                <w:rFonts w:ascii="Arial" w:hAnsi="Arial" w:cs="Arial"/>
              </w:rPr>
              <w:t xml:space="preserve"> required</w:t>
            </w:r>
            <w:r>
              <w:rPr>
                <w:rFonts w:ascii="Arial" w:hAnsi="Arial" w:cs="Arial"/>
              </w:rPr>
              <w:t xml:space="preserve">.  </w:t>
            </w:r>
            <w:r w:rsidR="0018397F">
              <w:rPr>
                <w:rFonts w:ascii="Arial" w:hAnsi="Arial" w:cs="Arial"/>
              </w:rPr>
              <w:t xml:space="preserve">CRT is </w:t>
            </w:r>
            <w:r>
              <w:rPr>
                <w:rFonts w:ascii="Arial" w:hAnsi="Arial" w:cs="Arial"/>
              </w:rPr>
              <w:t>not linked to operational service areas and, therefore, there is no conflict of interest</w:t>
            </w:r>
            <w:r w:rsidR="0018397F">
              <w:rPr>
                <w:rFonts w:ascii="Arial" w:hAnsi="Arial" w:cs="Arial"/>
              </w:rPr>
              <w:t xml:space="preserve"> when allocating complaints</w:t>
            </w:r>
            <w:r>
              <w:rPr>
                <w:rFonts w:ascii="Arial" w:hAnsi="Arial" w:cs="Arial"/>
              </w:rPr>
              <w:t>.</w:t>
            </w:r>
            <w:r w:rsidR="009F4DB4">
              <w:rPr>
                <w:rFonts w:ascii="Arial" w:hAnsi="Arial" w:cs="Arial"/>
              </w:rPr>
              <w:t xml:space="preserve"> </w:t>
            </w:r>
            <w:r w:rsidR="002867DD">
              <w:rPr>
                <w:rFonts w:ascii="Arial" w:hAnsi="Arial" w:cs="Arial"/>
              </w:rPr>
              <w:t xml:space="preserve"> </w:t>
            </w:r>
            <w:r w:rsidR="00937986">
              <w:rPr>
                <w:rFonts w:ascii="Arial" w:hAnsi="Arial" w:cs="Arial"/>
              </w:rPr>
              <w:t>When allocating complaints, the appointed officer will n</w:t>
            </w:r>
            <w:r w:rsidR="002E1C46">
              <w:rPr>
                <w:rFonts w:ascii="Arial" w:hAnsi="Arial" w:cs="Arial"/>
              </w:rPr>
              <w:t xml:space="preserve">ever </w:t>
            </w:r>
            <w:r w:rsidR="00937986">
              <w:rPr>
                <w:rFonts w:ascii="Arial" w:hAnsi="Arial" w:cs="Arial"/>
              </w:rPr>
              <w:t xml:space="preserve">be the subject of the complaint to retain impartiality. </w:t>
            </w:r>
            <w:r w:rsidR="009F4DB4">
              <w:rPr>
                <w:rFonts w:ascii="Arial" w:hAnsi="Arial" w:cs="Arial"/>
              </w:rPr>
              <w:t xml:space="preserve"> All </w:t>
            </w:r>
            <w:r w:rsidR="00566CAB">
              <w:rPr>
                <w:rFonts w:ascii="Arial" w:hAnsi="Arial" w:cs="Arial"/>
              </w:rPr>
              <w:t xml:space="preserve">LH </w:t>
            </w:r>
            <w:r w:rsidR="009F4DB4">
              <w:rPr>
                <w:rFonts w:ascii="Arial" w:hAnsi="Arial" w:cs="Arial"/>
              </w:rPr>
              <w:t xml:space="preserve">officers have been </w:t>
            </w:r>
            <w:r w:rsidR="009F4DB4">
              <w:rPr>
                <w:rFonts w:ascii="Arial" w:hAnsi="Arial" w:cs="Arial"/>
              </w:rPr>
              <w:lastRenderedPageBreak/>
              <w:t>trained in complaint handling, with sessions offered on the updated Ombuds</w:t>
            </w:r>
            <w:r w:rsidR="00CB706C">
              <w:rPr>
                <w:rFonts w:ascii="Arial" w:hAnsi="Arial" w:cs="Arial"/>
              </w:rPr>
              <w:t>man</w:t>
            </w:r>
            <w:r w:rsidR="00A73B79">
              <w:rPr>
                <w:rFonts w:ascii="Arial" w:hAnsi="Arial" w:cs="Arial"/>
              </w:rPr>
              <w:t>’s Code</w:t>
            </w:r>
            <w:r w:rsidR="002106A1">
              <w:rPr>
                <w:rFonts w:ascii="Arial" w:hAnsi="Arial" w:cs="Arial"/>
              </w:rPr>
              <w:t xml:space="preserve">, </w:t>
            </w:r>
            <w:r w:rsidR="0086675E">
              <w:rPr>
                <w:rFonts w:ascii="Arial" w:hAnsi="Arial" w:cs="Arial"/>
              </w:rPr>
              <w:t>us</w:t>
            </w:r>
            <w:r w:rsidR="009D3DA0">
              <w:rPr>
                <w:rFonts w:ascii="Arial" w:hAnsi="Arial" w:cs="Arial"/>
              </w:rPr>
              <w:t>e of t</w:t>
            </w:r>
            <w:r w:rsidR="00ED6C80">
              <w:rPr>
                <w:rFonts w:ascii="Arial" w:hAnsi="Arial" w:cs="Arial"/>
              </w:rPr>
              <w:t>he</w:t>
            </w:r>
            <w:r w:rsidR="0086675E">
              <w:rPr>
                <w:rFonts w:ascii="Arial" w:hAnsi="Arial" w:cs="Arial"/>
              </w:rPr>
              <w:t xml:space="preserve"> </w:t>
            </w:r>
            <w:r w:rsidR="000524BB">
              <w:rPr>
                <w:rFonts w:ascii="Arial" w:hAnsi="Arial" w:cs="Arial"/>
              </w:rPr>
              <w:t>complaints module</w:t>
            </w:r>
            <w:r w:rsidR="009D3DA0">
              <w:rPr>
                <w:rFonts w:ascii="Arial" w:hAnsi="Arial" w:cs="Arial"/>
              </w:rPr>
              <w:t xml:space="preserve"> (iCase)</w:t>
            </w:r>
            <w:r w:rsidR="002106A1">
              <w:rPr>
                <w:rFonts w:ascii="Arial" w:hAnsi="Arial" w:cs="Arial"/>
              </w:rPr>
              <w:t xml:space="preserve"> and drafting</w:t>
            </w:r>
            <w:r w:rsidR="00566CAB">
              <w:rPr>
                <w:rFonts w:ascii="Arial" w:hAnsi="Arial" w:cs="Arial"/>
              </w:rPr>
              <w:t xml:space="preserve"> good quality</w:t>
            </w:r>
            <w:r w:rsidR="002106A1">
              <w:rPr>
                <w:rFonts w:ascii="Arial" w:hAnsi="Arial" w:cs="Arial"/>
              </w:rPr>
              <w:t xml:space="preserve"> complaint responses.</w:t>
            </w:r>
          </w:p>
        </w:tc>
      </w:tr>
    </w:tbl>
    <w:p w14:paraId="3AA7CAC4" w14:textId="77777777" w:rsidR="008A27C2" w:rsidRDefault="008A27C2" w:rsidP="0070290E">
      <w:pPr>
        <w:pStyle w:val="NoSpacing"/>
        <w:rPr>
          <w:lang w:eastAsia="en-GB"/>
        </w:rPr>
      </w:pPr>
    </w:p>
    <w:p w14:paraId="28B692FF" w14:textId="6736C170" w:rsidR="00246D46" w:rsidRDefault="008A27C2" w:rsidP="0070290E">
      <w:pPr>
        <w:pStyle w:val="Heading2"/>
        <w:rPr>
          <w:rFonts w:eastAsia="Times New Roman"/>
          <w:lang w:eastAsia="en-GB"/>
        </w:rPr>
      </w:pPr>
      <w:r w:rsidRPr="008A27C2">
        <w:rPr>
          <w:rFonts w:eastAsia="Times New Roman"/>
          <w:lang w:eastAsia="en-GB"/>
        </w:rPr>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695C4E" w14:paraId="70AC56D8" w14:textId="77777777" w:rsidTr="005D3045">
        <w:trPr>
          <w:trHeight w:val="574"/>
        </w:trPr>
        <w:tc>
          <w:tcPr>
            <w:tcW w:w="2542" w:type="dxa"/>
            <w:shd w:val="clear" w:color="auto" w:fill="F2F2F2" w:themeFill="background1" w:themeFillShade="F2"/>
            <w:vAlign w:val="center"/>
          </w:tcPr>
          <w:p w14:paraId="6D78F285" w14:textId="77777777" w:rsidR="00646978" w:rsidRPr="00695C4E" w:rsidRDefault="00646978" w:rsidP="005D3045">
            <w:pPr>
              <w:jc w:val="center"/>
              <w:rPr>
                <w:rFonts w:ascii="Arial" w:eastAsia="Arial" w:hAnsi="Arial" w:cs="Arial"/>
                <w:b/>
                <w:bCs/>
              </w:rPr>
            </w:pPr>
            <w:r w:rsidRPr="00695C4E">
              <w:rPr>
                <w:rFonts w:ascii="Arial" w:eastAsia="Arial" w:hAnsi="Arial" w:cs="Arial"/>
                <w:b/>
                <w:bCs/>
              </w:rPr>
              <w:t>Code section</w:t>
            </w:r>
          </w:p>
        </w:tc>
        <w:tc>
          <w:tcPr>
            <w:tcW w:w="5670" w:type="dxa"/>
            <w:shd w:val="clear" w:color="auto" w:fill="F2F2F2" w:themeFill="background1" w:themeFillShade="F2"/>
            <w:vAlign w:val="center"/>
          </w:tcPr>
          <w:p w14:paraId="53FCD1D9" w14:textId="77777777" w:rsidR="00646978" w:rsidRPr="00695C4E" w:rsidRDefault="00646978" w:rsidP="005D3045">
            <w:pPr>
              <w:jc w:val="center"/>
              <w:rPr>
                <w:rFonts w:ascii="Arial" w:eastAsia="Arial" w:hAnsi="Arial" w:cs="Arial"/>
              </w:rPr>
            </w:pPr>
            <w:r w:rsidRPr="00695C4E">
              <w:rPr>
                <w:rFonts w:ascii="Arial" w:eastAsia="Arial" w:hAnsi="Arial" w:cs="Arial"/>
                <w:b/>
                <w:bCs/>
              </w:rPr>
              <w:t>Code requirement</w:t>
            </w:r>
          </w:p>
        </w:tc>
        <w:tc>
          <w:tcPr>
            <w:tcW w:w="1276" w:type="dxa"/>
            <w:shd w:val="clear" w:color="auto" w:fill="F2F2F2" w:themeFill="background1" w:themeFillShade="F2"/>
            <w:vAlign w:val="center"/>
          </w:tcPr>
          <w:p w14:paraId="250B63A6" w14:textId="77777777" w:rsidR="00646978" w:rsidRPr="00695C4E" w:rsidRDefault="00646978" w:rsidP="005D3045">
            <w:pPr>
              <w:jc w:val="center"/>
              <w:rPr>
                <w:rFonts w:ascii="Arial" w:eastAsia="Arial" w:hAnsi="Arial" w:cs="Arial"/>
                <w:b/>
                <w:bCs/>
              </w:rPr>
            </w:pPr>
            <w:r w:rsidRPr="00695C4E">
              <w:rPr>
                <w:rFonts w:ascii="Arial" w:eastAsia="Arial" w:hAnsi="Arial" w:cs="Arial"/>
                <w:b/>
                <w:bCs/>
              </w:rPr>
              <w:t>Comply:</w:t>
            </w:r>
          </w:p>
          <w:p w14:paraId="40FAADC6" w14:textId="77777777" w:rsidR="00646978" w:rsidRPr="00695C4E" w:rsidRDefault="00646978" w:rsidP="005D3045">
            <w:pPr>
              <w:jc w:val="center"/>
              <w:rPr>
                <w:rFonts w:ascii="Arial" w:hAnsi="Arial" w:cs="Arial"/>
              </w:rPr>
            </w:pPr>
            <w:r w:rsidRPr="00695C4E">
              <w:rPr>
                <w:rFonts w:ascii="Arial" w:eastAsia="Arial" w:hAnsi="Arial" w:cs="Arial"/>
                <w:b/>
                <w:bCs/>
              </w:rPr>
              <w:t>Yes/No</w:t>
            </w:r>
          </w:p>
        </w:tc>
        <w:tc>
          <w:tcPr>
            <w:tcW w:w="4394" w:type="dxa"/>
            <w:shd w:val="clear" w:color="auto" w:fill="F2F2F2" w:themeFill="background1" w:themeFillShade="F2"/>
            <w:vAlign w:val="center"/>
          </w:tcPr>
          <w:p w14:paraId="6BE94FEE" w14:textId="77777777" w:rsidR="00646978" w:rsidRPr="00695C4E" w:rsidRDefault="00646978" w:rsidP="005D3045">
            <w:pPr>
              <w:jc w:val="center"/>
              <w:rPr>
                <w:rFonts w:ascii="Arial" w:hAnsi="Arial" w:cs="Arial"/>
              </w:rPr>
            </w:pPr>
            <w:r w:rsidRPr="00695C4E">
              <w:rPr>
                <w:rFonts w:ascii="Arial" w:eastAsia="Arial" w:hAnsi="Arial" w:cs="Arial"/>
                <w:b/>
                <w:bCs/>
              </w:rPr>
              <w:t>Evidence, commentary and any explanations</w:t>
            </w:r>
          </w:p>
        </w:tc>
      </w:tr>
      <w:tr w:rsidR="00646978" w:rsidRPr="00D1226A" w14:paraId="5C360B1A" w14:textId="77777777" w:rsidTr="00404A5A">
        <w:trPr>
          <w:trHeight w:val="1164"/>
        </w:trPr>
        <w:tc>
          <w:tcPr>
            <w:tcW w:w="2542" w:type="dxa"/>
            <w:shd w:val="clear" w:color="auto" w:fill="F2F2F2" w:themeFill="background1" w:themeFillShade="F2"/>
            <w:hideMark/>
          </w:tcPr>
          <w:p w14:paraId="1E8C8033" w14:textId="71BFA23A" w:rsidR="00646978" w:rsidRPr="00D1226A" w:rsidRDefault="00646978" w:rsidP="00404A5A">
            <w:pPr>
              <w:rPr>
                <w:rFonts w:ascii="Arial" w:hAnsi="Arial" w:cs="Arial"/>
                <w:b/>
                <w:bCs/>
              </w:rPr>
            </w:pPr>
            <w:r w:rsidRPr="00D1226A">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Default="00646978" w:rsidP="00646978">
            <w:pPr>
              <w:spacing w:line="240" w:lineRule="auto"/>
              <w:rPr>
                <w:rFonts w:ascii="Arial" w:hAnsi="Arial" w:cs="Arial"/>
                <w:color w:val="000000"/>
                <w:lang w:eastAsia="en-GB"/>
              </w:rPr>
            </w:pPr>
            <w:r w:rsidRPr="00D1226A">
              <w:rPr>
                <w:rFonts w:ascii="Arial" w:hAnsi="Arial" w:cs="Arial"/>
                <w:color w:val="000000"/>
                <w:lang w:eastAsia="en-GB"/>
              </w:rPr>
              <w:t xml:space="preserve">Complaint handlers should: </w:t>
            </w:r>
          </w:p>
          <w:p w14:paraId="303C725D"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able to act sensitively and </w:t>
            </w:r>
            <w:proofErr w:type="gramStart"/>
            <w:r w:rsidRPr="00BD15ED">
              <w:rPr>
                <w:rFonts w:ascii="Arial" w:hAnsi="Arial" w:cs="Arial"/>
                <w:color w:val="000000"/>
                <w:lang w:eastAsia="en-GB"/>
              </w:rPr>
              <w:t>fairly</w:t>
            </w:r>
            <w:proofErr w:type="gramEnd"/>
          </w:p>
          <w:p w14:paraId="19FC399F"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trained to handle complaints and deal with distressed and upset </w:t>
            </w:r>
            <w:proofErr w:type="gramStart"/>
            <w:r w:rsidRPr="00BD15ED">
              <w:rPr>
                <w:rFonts w:ascii="Arial" w:hAnsi="Arial" w:cs="Arial"/>
                <w:color w:val="000000"/>
                <w:lang w:eastAsia="en-GB"/>
              </w:rPr>
              <w:t>residents</w:t>
            </w:r>
            <w:proofErr w:type="gramEnd"/>
            <w:r w:rsidRPr="00BD15ED">
              <w:rPr>
                <w:rFonts w:ascii="Arial" w:hAnsi="Arial" w:cs="Arial"/>
                <w:color w:val="000000"/>
                <w:lang w:eastAsia="en-GB"/>
              </w:rPr>
              <w:t xml:space="preserve"> </w:t>
            </w:r>
          </w:p>
          <w:p w14:paraId="7C3B4873" w14:textId="486D151E"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have access to </w:t>
            </w:r>
            <w:r w:rsidR="00125B19">
              <w:rPr>
                <w:rFonts w:ascii="Arial" w:hAnsi="Arial" w:cs="Arial"/>
                <w:color w:val="000000"/>
                <w:lang w:eastAsia="en-GB"/>
              </w:rPr>
              <w:t xml:space="preserve">officers </w:t>
            </w:r>
            <w:r w:rsidRPr="00BD15ED">
              <w:rPr>
                <w:rFonts w:ascii="Arial" w:hAnsi="Arial" w:cs="Arial"/>
                <w:color w:val="000000"/>
                <w:lang w:eastAsia="en-GB"/>
              </w:rPr>
              <w:t xml:space="preserve">at all levels to facilitate quick resolution of </w:t>
            </w:r>
            <w:proofErr w:type="gramStart"/>
            <w:r w:rsidRPr="00BD15ED">
              <w:rPr>
                <w:rFonts w:ascii="Arial" w:hAnsi="Arial" w:cs="Arial"/>
                <w:color w:val="000000"/>
                <w:lang w:eastAsia="en-GB"/>
              </w:rPr>
              <w:t>complaints</w:t>
            </w:r>
            <w:proofErr w:type="gramEnd"/>
            <w:r w:rsidRPr="00BD15ED">
              <w:rPr>
                <w:rFonts w:ascii="Arial" w:hAnsi="Arial" w:cs="Arial"/>
                <w:color w:val="000000"/>
                <w:lang w:eastAsia="en-GB"/>
              </w:rPr>
              <w:t xml:space="preserve"> </w:t>
            </w:r>
          </w:p>
          <w:p w14:paraId="09574CC1"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have the authority and autonomy to act to resolve disputes quickly and fairly.</w:t>
            </w:r>
          </w:p>
          <w:p w14:paraId="75284E05" w14:textId="77777777" w:rsidR="00646978" w:rsidRPr="00EB5B7D" w:rsidRDefault="00646978" w:rsidP="00646978">
            <w:pPr>
              <w:spacing w:line="240" w:lineRule="auto"/>
              <w:rPr>
                <w:rFonts w:ascii="Arial" w:hAnsi="Arial" w:cs="Arial"/>
                <w:color w:val="000000"/>
                <w:lang w:eastAsia="en-GB"/>
              </w:rPr>
            </w:pPr>
          </w:p>
          <w:p w14:paraId="0F1EF561" w14:textId="5FBF8F9E" w:rsidR="00646978" w:rsidRPr="00D1226A" w:rsidRDefault="00646978" w:rsidP="00646978">
            <w:pPr>
              <w:rPr>
                <w:rFonts w:ascii="Arial" w:hAnsi="Arial" w:cs="Arial"/>
              </w:rPr>
            </w:pPr>
          </w:p>
        </w:tc>
        <w:tc>
          <w:tcPr>
            <w:tcW w:w="1276" w:type="dxa"/>
            <w:shd w:val="clear" w:color="auto" w:fill="F2F2F2" w:themeFill="background1" w:themeFillShade="F2"/>
            <w:hideMark/>
          </w:tcPr>
          <w:p w14:paraId="31B83D57" w14:textId="556A1EED" w:rsidR="00646978" w:rsidRPr="00D1226A" w:rsidRDefault="00D23773" w:rsidP="005D3045">
            <w:pPr>
              <w:jc w:val="center"/>
              <w:rPr>
                <w:rFonts w:ascii="Arial" w:hAnsi="Arial" w:cs="Arial"/>
              </w:rPr>
            </w:pPr>
            <w:r>
              <w:rPr>
                <w:rFonts w:ascii="Arial" w:hAnsi="Arial" w:cs="Arial"/>
                <w:color w:val="000000"/>
                <w:lang w:eastAsia="en-GB"/>
              </w:rPr>
              <w:t>Yes</w:t>
            </w:r>
          </w:p>
        </w:tc>
        <w:tc>
          <w:tcPr>
            <w:tcW w:w="4394" w:type="dxa"/>
            <w:shd w:val="clear" w:color="auto" w:fill="F2F2F2" w:themeFill="background1" w:themeFillShade="F2"/>
            <w:hideMark/>
          </w:tcPr>
          <w:p w14:paraId="041607CE" w14:textId="50AF510E" w:rsidR="00646978" w:rsidRPr="00D1226A" w:rsidRDefault="009D3DA0" w:rsidP="00646978">
            <w:pPr>
              <w:rPr>
                <w:rFonts w:ascii="Arial" w:hAnsi="Arial" w:cs="Arial"/>
              </w:rPr>
            </w:pPr>
            <w:r>
              <w:rPr>
                <w:rFonts w:ascii="Arial" w:hAnsi="Arial" w:cs="Arial"/>
              </w:rPr>
              <w:t xml:space="preserve">CRT and the Repairs Complaints team are all trained to work on a range of complaint-related matters.  </w:t>
            </w:r>
            <w:r w:rsidR="00362543">
              <w:rPr>
                <w:rFonts w:ascii="Arial" w:hAnsi="Arial" w:cs="Arial"/>
              </w:rPr>
              <w:t>Escalation and reporting processes are in place to ensure that complaints are</w:t>
            </w:r>
            <w:r w:rsidR="008F4FB4">
              <w:rPr>
                <w:rFonts w:ascii="Arial" w:hAnsi="Arial" w:cs="Arial"/>
              </w:rPr>
              <w:t xml:space="preserve"> responded to on time</w:t>
            </w:r>
            <w:r w:rsidR="00C952E6">
              <w:rPr>
                <w:rFonts w:ascii="Arial" w:hAnsi="Arial" w:cs="Arial"/>
              </w:rPr>
              <w:t xml:space="preserve"> and senior managers are kept updated with performance and any areas of concern.</w:t>
            </w:r>
          </w:p>
        </w:tc>
      </w:tr>
    </w:tbl>
    <w:p w14:paraId="45CF9CFB" w14:textId="77777777" w:rsidR="00646978" w:rsidRDefault="00646978" w:rsidP="00646978">
      <w:pPr>
        <w:rPr>
          <w:lang w:eastAsia="en-GB"/>
        </w:rPr>
      </w:pPr>
    </w:p>
    <w:p w14:paraId="42E047FD" w14:textId="77777777" w:rsidR="00FD7249" w:rsidRDefault="00FD7249" w:rsidP="0068233F">
      <w:pPr>
        <w:pStyle w:val="Heading1"/>
        <w:rPr>
          <w:rFonts w:eastAsia="Arial"/>
          <w:lang w:eastAsia="en-GB"/>
        </w:rPr>
      </w:pPr>
      <w:r w:rsidRPr="00D1226A">
        <w:rPr>
          <w:rFonts w:eastAsia="Arial"/>
          <w:lang w:eastAsia="en-GB"/>
        </w:rPr>
        <w:t xml:space="preserve">Section 4 - Complaint handling principles </w:t>
      </w:r>
    </w:p>
    <w:p w14:paraId="12693765" w14:textId="1B958663" w:rsidR="00B12656" w:rsidRDefault="0068233F" w:rsidP="00077DA9">
      <w:pPr>
        <w:spacing w:after="0"/>
        <w:rPr>
          <w:rFonts w:ascii="Arial" w:eastAsia="Arial" w:hAnsi="Arial" w:cs="Arial"/>
          <w:b/>
          <w:bCs/>
          <w:color w:val="000000"/>
          <w:sz w:val="24"/>
          <w:szCs w:val="24"/>
          <w:lang w:eastAsia="en-GB"/>
        </w:rPr>
      </w:pPr>
      <w:r w:rsidRPr="0068233F">
        <w:rPr>
          <w:rFonts w:ascii="Arial" w:eastAsia="Arial" w:hAnsi="Arial" w:cs="Arial"/>
          <w:b/>
          <w:bCs/>
          <w:color w:val="000000"/>
          <w:sz w:val="24"/>
          <w:szCs w:val="24"/>
          <w:lang w:eastAsia="en-GB"/>
        </w:rPr>
        <w:t>Mandatory ‘must’ requirements</w:t>
      </w:r>
    </w:p>
    <w:p w14:paraId="0C47BD87" w14:textId="77777777" w:rsidR="00C56397" w:rsidRDefault="00C56397" w:rsidP="00077DA9">
      <w:pPr>
        <w:spacing w:after="0"/>
        <w:rPr>
          <w:rFonts w:ascii="Arial" w:eastAsia="Arial" w:hAnsi="Arial" w:cs="Arial"/>
          <w:b/>
          <w:bCs/>
          <w:color w:val="000000"/>
          <w:sz w:val="24"/>
          <w:szCs w:val="24"/>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695C4E" w14:paraId="4C345378" w14:textId="77777777" w:rsidTr="005D3045">
        <w:trPr>
          <w:trHeight w:val="574"/>
        </w:trPr>
        <w:tc>
          <w:tcPr>
            <w:tcW w:w="2542" w:type="dxa"/>
            <w:vAlign w:val="center"/>
          </w:tcPr>
          <w:p w14:paraId="2C8D3162" w14:textId="6CAD45FE" w:rsidR="00C56397" w:rsidRPr="00695C4E" w:rsidRDefault="00C56397" w:rsidP="005D3045">
            <w:pPr>
              <w:jc w:val="center"/>
              <w:rPr>
                <w:rFonts w:ascii="Arial" w:eastAsia="Arial" w:hAnsi="Arial" w:cs="Arial"/>
                <w:b/>
                <w:bCs/>
              </w:rPr>
            </w:pPr>
            <w:r w:rsidRPr="00695C4E">
              <w:rPr>
                <w:rFonts w:ascii="Arial" w:eastAsia="Arial" w:hAnsi="Arial" w:cs="Arial"/>
                <w:b/>
                <w:bCs/>
              </w:rPr>
              <w:t>Code section</w:t>
            </w:r>
          </w:p>
        </w:tc>
        <w:tc>
          <w:tcPr>
            <w:tcW w:w="5670" w:type="dxa"/>
            <w:vAlign w:val="center"/>
          </w:tcPr>
          <w:p w14:paraId="3FAC4E6C" w14:textId="485C2148" w:rsidR="00C56397" w:rsidRPr="00695C4E" w:rsidRDefault="00C56397" w:rsidP="005D3045">
            <w:pPr>
              <w:jc w:val="center"/>
              <w:rPr>
                <w:rFonts w:ascii="Arial" w:eastAsia="Arial" w:hAnsi="Arial" w:cs="Arial"/>
              </w:rPr>
            </w:pPr>
            <w:r w:rsidRPr="00695C4E">
              <w:rPr>
                <w:rFonts w:ascii="Arial" w:eastAsia="Arial" w:hAnsi="Arial" w:cs="Arial"/>
                <w:b/>
                <w:bCs/>
              </w:rPr>
              <w:t>Code requirement</w:t>
            </w:r>
          </w:p>
        </w:tc>
        <w:tc>
          <w:tcPr>
            <w:tcW w:w="1276" w:type="dxa"/>
            <w:vAlign w:val="center"/>
          </w:tcPr>
          <w:p w14:paraId="6957C0AD" w14:textId="77777777" w:rsidR="00C56397" w:rsidRPr="00695C4E" w:rsidRDefault="00C56397" w:rsidP="005D3045">
            <w:pPr>
              <w:jc w:val="center"/>
              <w:rPr>
                <w:rFonts w:ascii="Arial" w:eastAsia="Arial" w:hAnsi="Arial" w:cs="Arial"/>
                <w:b/>
                <w:bCs/>
              </w:rPr>
            </w:pPr>
            <w:r w:rsidRPr="00695C4E">
              <w:rPr>
                <w:rFonts w:ascii="Arial" w:eastAsia="Arial" w:hAnsi="Arial" w:cs="Arial"/>
                <w:b/>
                <w:bCs/>
              </w:rPr>
              <w:t>Comply:</w:t>
            </w:r>
          </w:p>
          <w:p w14:paraId="2BD6964C" w14:textId="66879FA3" w:rsidR="00C56397" w:rsidRPr="00695C4E" w:rsidRDefault="00C56397" w:rsidP="005D3045">
            <w:pPr>
              <w:jc w:val="center"/>
              <w:rPr>
                <w:rFonts w:ascii="Arial" w:hAnsi="Arial" w:cs="Arial"/>
              </w:rPr>
            </w:pPr>
            <w:r w:rsidRPr="00695C4E">
              <w:rPr>
                <w:rFonts w:ascii="Arial" w:eastAsia="Arial" w:hAnsi="Arial" w:cs="Arial"/>
                <w:b/>
                <w:bCs/>
              </w:rPr>
              <w:t>Yes/No</w:t>
            </w:r>
          </w:p>
        </w:tc>
        <w:tc>
          <w:tcPr>
            <w:tcW w:w="4394" w:type="dxa"/>
            <w:vAlign w:val="center"/>
          </w:tcPr>
          <w:p w14:paraId="6250AE1C" w14:textId="4394FAA7" w:rsidR="00C56397" w:rsidRPr="00695C4E" w:rsidRDefault="00C56397" w:rsidP="005D3045">
            <w:pPr>
              <w:jc w:val="center"/>
              <w:rPr>
                <w:rFonts w:ascii="Arial" w:hAnsi="Arial" w:cs="Arial"/>
              </w:rPr>
            </w:pPr>
            <w:r w:rsidRPr="00695C4E">
              <w:rPr>
                <w:rFonts w:ascii="Arial" w:eastAsia="Arial" w:hAnsi="Arial" w:cs="Arial"/>
                <w:b/>
                <w:bCs/>
              </w:rPr>
              <w:t>Evidence, commentary and any explanations</w:t>
            </w:r>
          </w:p>
        </w:tc>
      </w:tr>
      <w:tr w:rsidR="00C56397" w:rsidRPr="00695C4E" w14:paraId="59A8B5D1" w14:textId="77777777" w:rsidTr="00404A5A">
        <w:trPr>
          <w:trHeight w:val="574"/>
        </w:trPr>
        <w:tc>
          <w:tcPr>
            <w:tcW w:w="2542" w:type="dxa"/>
            <w:shd w:val="clear" w:color="auto" w:fill="auto"/>
          </w:tcPr>
          <w:p w14:paraId="50570ADA" w14:textId="4560B0B5"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t>4.1</w:t>
            </w:r>
          </w:p>
        </w:tc>
        <w:tc>
          <w:tcPr>
            <w:tcW w:w="5670" w:type="dxa"/>
            <w:shd w:val="clear" w:color="auto" w:fill="auto"/>
            <w:vAlign w:val="center"/>
          </w:tcPr>
          <w:p w14:paraId="3648386B" w14:textId="2967FA0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w:t>
            </w:r>
            <w:r w:rsidRPr="00D1226A">
              <w:rPr>
                <w:rFonts w:ascii="Arial" w:eastAsia="Arial" w:hAnsi="Arial" w:cs="Arial"/>
                <w:color w:val="000000"/>
                <w:szCs w:val="24"/>
                <w:lang w:eastAsia="en-GB"/>
              </w:rPr>
              <w:lastRenderedPageBreak/>
              <w:t xml:space="preserve">causes unnecessary confusion for residents. When a complaint is made, it must be acknowledged and logged at stage one of the complaints procedure </w:t>
            </w:r>
            <w:r w:rsidRPr="00D1226A">
              <w:rPr>
                <w:rFonts w:ascii="Arial" w:eastAsia="Arial" w:hAnsi="Arial" w:cs="Arial"/>
                <w:b/>
                <w:bCs/>
                <w:color w:val="000000"/>
                <w:lang w:eastAsia="en-GB"/>
              </w:rPr>
              <w:t>within five days of receipt</w:t>
            </w:r>
            <w:r w:rsidRPr="00D1226A">
              <w:rPr>
                <w:rFonts w:ascii="Arial" w:eastAsia="Arial" w:hAnsi="Arial" w:cs="Arial"/>
                <w:color w:val="000000"/>
                <w:lang w:eastAsia="en-GB"/>
              </w:rPr>
              <w:t>.</w:t>
            </w:r>
          </w:p>
        </w:tc>
        <w:tc>
          <w:tcPr>
            <w:tcW w:w="1276" w:type="dxa"/>
            <w:shd w:val="clear" w:color="auto" w:fill="auto"/>
          </w:tcPr>
          <w:p w14:paraId="0BA937F1" w14:textId="63315CD0" w:rsidR="00C56397" w:rsidRPr="00695C4E" w:rsidRDefault="00C601A1" w:rsidP="005D3045">
            <w:pPr>
              <w:jc w:val="center"/>
              <w:rPr>
                <w:rFonts w:ascii="Arial" w:eastAsia="Arial" w:hAnsi="Arial" w:cs="Arial"/>
                <w:b/>
                <w:bCs/>
              </w:rPr>
            </w:pPr>
            <w:r>
              <w:rPr>
                <w:rFonts w:ascii="Arial" w:hAnsi="Arial" w:cs="Arial"/>
                <w:color w:val="000000"/>
                <w:lang w:eastAsia="en-GB"/>
              </w:rPr>
              <w:lastRenderedPageBreak/>
              <w:t>Yes</w:t>
            </w:r>
          </w:p>
        </w:tc>
        <w:tc>
          <w:tcPr>
            <w:tcW w:w="4394" w:type="dxa"/>
          </w:tcPr>
          <w:p w14:paraId="75D3CE92" w14:textId="1A1476FF" w:rsidR="00C56397" w:rsidRPr="00D32CE5" w:rsidRDefault="00C2285A" w:rsidP="00C56397">
            <w:pPr>
              <w:rPr>
                <w:rFonts w:ascii="Arial" w:hAnsi="Arial" w:cs="Arial"/>
                <w:color w:val="000000"/>
                <w:lang w:eastAsia="en-GB"/>
              </w:rPr>
            </w:pPr>
            <w:r w:rsidRPr="00D32CE5">
              <w:rPr>
                <w:rFonts w:ascii="Arial" w:hAnsi="Arial" w:cs="Arial"/>
                <w:color w:val="000000"/>
                <w:lang w:eastAsia="en-GB"/>
              </w:rPr>
              <w:t>’</w:t>
            </w:r>
            <w:r w:rsidR="00D32CE5">
              <w:rPr>
                <w:rFonts w:ascii="Arial" w:hAnsi="Arial" w:cs="Arial"/>
                <w:color w:val="000000"/>
                <w:lang w:eastAsia="en-GB"/>
              </w:rPr>
              <w:t>P</w:t>
            </w:r>
            <w:r w:rsidRPr="00D32CE5">
              <w:rPr>
                <w:rFonts w:ascii="Arial" w:hAnsi="Arial" w:cs="Arial"/>
                <w:color w:val="000000"/>
                <w:lang w:eastAsia="en-GB"/>
              </w:rPr>
              <w:t>re-complaint stage</w:t>
            </w:r>
            <w:r w:rsidR="0073517D">
              <w:rPr>
                <w:rFonts w:ascii="Arial" w:hAnsi="Arial" w:cs="Arial"/>
                <w:color w:val="000000"/>
                <w:lang w:eastAsia="en-GB"/>
              </w:rPr>
              <w:t>’</w:t>
            </w:r>
            <w:r w:rsidRPr="00D32CE5">
              <w:rPr>
                <w:rFonts w:ascii="Arial" w:hAnsi="Arial" w:cs="Arial"/>
                <w:color w:val="000000"/>
                <w:lang w:eastAsia="en-GB"/>
              </w:rPr>
              <w:t xml:space="preserve"> is</w:t>
            </w:r>
            <w:r w:rsidR="00B66502" w:rsidRPr="00D32CE5">
              <w:rPr>
                <w:rFonts w:ascii="Arial" w:hAnsi="Arial" w:cs="Arial"/>
                <w:color w:val="000000"/>
                <w:lang w:eastAsia="en-GB"/>
              </w:rPr>
              <w:t xml:space="preserve"> the title of the </w:t>
            </w:r>
            <w:r w:rsidR="00731299" w:rsidRPr="00D32CE5">
              <w:rPr>
                <w:rFonts w:ascii="Arial" w:hAnsi="Arial" w:cs="Arial"/>
                <w:color w:val="000000"/>
                <w:lang w:eastAsia="en-GB"/>
              </w:rPr>
              <w:t>‘issues’</w:t>
            </w:r>
            <w:r w:rsidR="00B66502" w:rsidRPr="00D32CE5">
              <w:rPr>
                <w:rFonts w:ascii="Arial" w:hAnsi="Arial" w:cs="Arial"/>
                <w:color w:val="000000"/>
                <w:lang w:eastAsia="en-GB"/>
              </w:rPr>
              <w:t xml:space="preserve"> stage in </w:t>
            </w:r>
            <w:r w:rsidR="005E68C3" w:rsidRPr="00D32CE5">
              <w:rPr>
                <w:rFonts w:ascii="Arial" w:hAnsi="Arial" w:cs="Arial"/>
                <w:color w:val="000000"/>
                <w:lang w:eastAsia="en-GB"/>
              </w:rPr>
              <w:t>iCase but</w:t>
            </w:r>
            <w:r w:rsidR="00B66502" w:rsidRPr="00D32CE5">
              <w:rPr>
                <w:rFonts w:ascii="Arial" w:hAnsi="Arial" w:cs="Arial"/>
                <w:color w:val="000000"/>
                <w:lang w:eastAsia="en-GB"/>
              </w:rPr>
              <w:t xml:space="preserve"> is </w:t>
            </w:r>
            <w:r w:rsidR="00891953" w:rsidRPr="00D32CE5">
              <w:rPr>
                <w:rFonts w:ascii="Arial" w:hAnsi="Arial" w:cs="Arial"/>
                <w:color w:val="000000"/>
                <w:lang w:eastAsia="en-GB"/>
              </w:rPr>
              <w:t>for internal tracking/monitoring only.</w:t>
            </w:r>
            <w:r w:rsidR="00731299" w:rsidRPr="00D32CE5">
              <w:rPr>
                <w:rFonts w:ascii="Arial" w:hAnsi="Arial" w:cs="Arial"/>
                <w:color w:val="000000"/>
                <w:lang w:eastAsia="en-GB"/>
              </w:rPr>
              <w:t xml:space="preserve">  This stage is used to register issues which can be quickly rectified</w:t>
            </w:r>
            <w:r w:rsidR="006A0305" w:rsidRPr="00D32CE5">
              <w:rPr>
                <w:rFonts w:ascii="Arial" w:hAnsi="Arial" w:cs="Arial"/>
                <w:color w:val="000000"/>
                <w:lang w:eastAsia="en-GB"/>
              </w:rPr>
              <w:t xml:space="preserve"> without the need for the formal complaints process</w:t>
            </w:r>
            <w:r w:rsidR="0073517D">
              <w:rPr>
                <w:rFonts w:ascii="Arial" w:hAnsi="Arial" w:cs="Arial"/>
                <w:color w:val="000000"/>
                <w:lang w:eastAsia="en-GB"/>
              </w:rPr>
              <w:t>, but</w:t>
            </w:r>
            <w:r w:rsidR="00DE5CCB">
              <w:rPr>
                <w:rFonts w:ascii="Arial" w:hAnsi="Arial" w:cs="Arial"/>
                <w:color w:val="000000"/>
                <w:lang w:eastAsia="en-GB"/>
              </w:rPr>
              <w:t xml:space="preserve"> allows</w:t>
            </w:r>
            <w:r w:rsidR="006A0305" w:rsidRPr="00D32CE5">
              <w:rPr>
                <w:rFonts w:ascii="Arial" w:hAnsi="Arial" w:cs="Arial"/>
                <w:color w:val="000000"/>
                <w:lang w:eastAsia="en-GB"/>
              </w:rPr>
              <w:t xml:space="preserve"> for areas of improvement to</w:t>
            </w:r>
            <w:r w:rsidR="0073517D">
              <w:rPr>
                <w:rFonts w:ascii="Arial" w:hAnsi="Arial" w:cs="Arial"/>
                <w:color w:val="000000"/>
                <w:lang w:eastAsia="en-GB"/>
              </w:rPr>
              <w:t xml:space="preserve"> </w:t>
            </w:r>
            <w:r w:rsidR="006A0305" w:rsidRPr="00D32CE5">
              <w:rPr>
                <w:rFonts w:ascii="Arial" w:hAnsi="Arial" w:cs="Arial"/>
                <w:color w:val="000000"/>
                <w:lang w:eastAsia="en-GB"/>
              </w:rPr>
              <w:t>be identified.</w:t>
            </w:r>
            <w:r w:rsidR="00D32CE5" w:rsidRPr="00D32CE5">
              <w:rPr>
                <w:rFonts w:ascii="Arial" w:hAnsi="Arial" w:cs="Arial"/>
                <w:color w:val="000000"/>
                <w:lang w:eastAsia="en-GB"/>
              </w:rPr>
              <w:t xml:space="preserve">  The target of five days for logging/</w:t>
            </w:r>
            <w:r w:rsidR="0073517D">
              <w:rPr>
                <w:rFonts w:ascii="Arial" w:hAnsi="Arial" w:cs="Arial"/>
                <w:color w:val="000000"/>
                <w:lang w:eastAsia="en-GB"/>
              </w:rPr>
              <w:t xml:space="preserve"> </w:t>
            </w:r>
            <w:r w:rsidR="00D32CE5" w:rsidRPr="00D32CE5">
              <w:rPr>
                <w:rFonts w:ascii="Arial" w:hAnsi="Arial" w:cs="Arial"/>
                <w:color w:val="000000"/>
                <w:lang w:eastAsia="en-GB"/>
              </w:rPr>
              <w:lastRenderedPageBreak/>
              <w:t>acknowledging</w:t>
            </w:r>
            <w:r w:rsidR="00BD53FA">
              <w:rPr>
                <w:rFonts w:ascii="Arial" w:hAnsi="Arial" w:cs="Arial"/>
                <w:color w:val="000000"/>
                <w:lang w:eastAsia="en-GB"/>
              </w:rPr>
              <w:t xml:space="preserve"> complaints</w:t>
            </w:r>
            <w:r w:rsidR="00D32CE5" w:rsidRPr="00D32CE5">
              <w:rPr>
                <w:rFonts w:ascii="Arial" w:hAnsi="Arial" w:cs="Arial"/>
                <w:color w:val="000000"/>
                <w:lang w:eastAsia="en-GB"/>
              </w:rPr>
              <w:t xml:space="preserve"> is included within the Complaints policy and procedure</w:t>
            </w:r>
            <w:r w:rsidR="00DE5CCB">
              <w:rPr>
                <w:rFonts w:ascii="Arial" w:hAnsi="Arial" w:cs="Arial"/>
                <w:color w:val="000000"/>
                <w:lang w:eastAsia="en-GB"/>
              </w:rPr>
              <w:t>.</w:t>
            </w:r>
          </w:p>
        </w:tc>
      </w:tr>
      <w:tr w:rsidR="00C56397" w:rsidRPr="00695C4E" w14:paraId="5839418A" w14:textId="77777777" w:rsidTr="00404A5A">
        <w:trPr>
          <w:trHeight w:val="574"/>
        </w:trPr>
        <w:tc>
          <w:tcPr>
            <w:tcW w:w="2542" w:type="dxa"/>
            <w:shd w:val="clear" w:color="auto" w:fill="auto"/>
          </w:tcPr>
          <w:p w14:paraId="26052116" w14:textId="2684C346"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lastRenderedPageBreak/>
              <w:t>4.2</w:t>
            </w:r>
          </w:p>
        </w:tc>
        <w:tc>
          <w:tcPr>
            <w:tcW w:w="5670" w:type="dxa"/>
            <w:shd w:val="clear" w:color="auto" w:fill="auto"/>
          </w:tcPr>
          <w:p w14:paraId="2DD31CD7" w14:textId="4E4427F9" w:rsidR="00C56397" w:rsidRPr="00695C4E" w:rsidRDefault="00C56397" w:rsidP="005D3045">
            <w:pPr>
              <w:rPr>
                <w:rFonts w:ascii="Arial" w:eastAsia="Arial" w:hAnsi="Arial" w:cs="Arial"/>
                <w:b/>
                <w:bCs/>
              </w:rPr>
            </w:pPr>
            <w:r w:rsidRPr="00D1226A">
              <w:rPr>
                <w:rFonts w:ascii="Arial" w:eastAsia="Arial" w:hAnsi="Arial" w:cs="Arial"/>
                <w:color w:val="000000"/>
                <w:szCs w:val="24"/>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tcPr>
          <w:p w14:paraId="17062166" w14:textId="77C274EC" w:rsidR="00C56397" w:rsidRPr="00695C4E" w:rsidRDefault="00C601A1" w:rsidP="005D3045">
            <w:pPr>
              <w:jc w:val="center"/>
              <w:rPr>
                <w:rFonts w:ascii="Arial" w:eastAsia="Arial" w:hAnsi="Arial" w:cs="Arial"/>
                <w:b/>
                <w:bCs/>
              </w:rPr>
            </w:pPr>
            <w:r>
              <w:rPr>
                <w:rFonts w:ascii="Arial" w:hAnsi="Arial" w:cs="Arial"/>
                <w:color w:val="000000"/>
                <w:lang w:eastAsia="en-GB"/>
              </w:rPr>
              <w:t>Yes</w:t>
            </w:r>
          </w:p>
        </w:tc>
        <w:tc>
          <w:tcPr>
            <w:tcW w:w="4394" w:type="dxa"/>
          </w:tcPr>
          <w:p w14:paraId="613C0FDB" w14:textId="7C1D4F3F" w:rsidR="00C56397" w:rsidRPr="00695C4E" w:rsidRDefault="00903078" w:rsidP="00C56397">
            <w:pPr>
              <w:rPr>
                <w:rFonts w:ascii="Arial" w:eastAsia="Arial" w:hAnsi="Arial" w:cs="Arial"/>
                <w:b/>
                <w:bCs/>
              </w:rPr>
            </w:pPr>
            <w:r w:rsidRPr="009C20A7">
              <w:rPr>
                <w:rFonts w:ascii="Arial" w:hAnsi="Arial" w:cs="Arial"/>
                <w:color w:val="000000"/>
                <w:lang w:eastAsia="en-GB"/>
              </w:rPr>
              <w:t>The majority of complaints are received via email or the online form</w:t>
            </w:r>
            <w:r w:rsidR="00345E59">
              <w:rPr>
                <w:rFonts w:ascii="Arial" w:hAnsi="Arial" w:cs="Arial"/>
                <w:color w:val="000000"/>
                <w:lang w:eastAsia="en-GB"/>
              </w:rPr>
              <w:t xml:space="preserve"> accessible from the LH website</w:t>
            </w:r>
            <w:r w:rsidRPr="009C20A7">
              <w:rPr>
                <w:rFonts w:ascii="Arial" w:hAnsi="Arial" w:cs="Arial"/>
                <w:color w:val="000000"/>
                <w:lang w:eastAsia="en-GB"/>
              </w:rPr>
              <w:t xml:space="preserve"> which allows residents to explain their issue in their own words.  W</w:t>
            </w:r>
            <w:r w:rsidR="005114A3" w:rsidRPr="009C20A7">
              <w:rPr>
                <w:rFonts w:ascii="Arial" w:hAnsi="Arial" w:cs="Arial"/>
                <w:color w:val="000000"/>
                <w:lang w:eastAsia="en-GB"/>
              </w:rPr>
              <w:t>here clarification is needed, CRT or the Investigating Officer will contact the resident for further details,</w:t>
            </w:r>
            <w:r w:rsidR="009C20A7" w:rsidRPr="009C20A7">
              <w:rPr>
                <w:rFonts w:ascii="Arial" w:hAnsi="Arial" w:cs="Arial"/>
                <w:color w:val="000000"/>
                <w:lang w:eastAsia="en-GB"/>
              </w:rPr>
              <w:t xml:space="preserve"> which is included with the guidance notes to </w:t>
            </w:r>
            <w:r w:rsidR="00345E59">
              <w:rPr>
                <w:rFonts w:ascii="Arial" w:hAnsi="Arial" w:cs="Arial"/>
                <w:color w:val="000000"/>
                <w:lang w:eastAsia="en-GB"/>
              </w:rPr>
              <w:t xml:space="preserve">help </w:t>
            </w:r>
            <w:r w:rsidR="00125B19">
              <w:rPr>
                <w:rFonts w:ascii="Arial" w:hAnsi="Arial" w:cs="Arial"/>
                <w:color w:val="000000"/>
                <w:lang w:eastAsia="en-GB"/>
              </w:rPr>
              <w:t xml:space="preserve">officers </w:t>
            </w:r>
            <w:r w:rsidR="009C20A7" w:rsidRPr="009C20A7">
              <w:rPr>
                <w:rFonts w:ascii="Arial" w:hAnsi="Arial" w:cs="Arial"/>
                <w:color w:val="000000"/>
                <w:lang w:eastAsia="en-GB"/>
              </w:rPr>
              <w:t>deal with complaints effectively.</w:t>
            </w:r>
            <w:r w:rsidR="000A00B4">
              <w:rPr>
                <w:rFonts w:ascii="Arial" w:hAnsi="Arial" w:cs="Arial"/>
                <w:color w:val="000000"/>
                <w:lang w:eastAsia="en-GB"/>
              </w:rPr>
              <w:t xml:space="preserve">  The Complaints procedure </w:t>
            </w:r>
            <w:r w:rsidR="00E92281">
              <w:rPr>
                <w:rFonts w:ascii="Arial" w:hAnsi="Arial" w:cs="Arial"/>
                <w:color w:val="000000"/>
                <w:lang w:eastAsia="en-GB"/>
              </w:rPr>
              <w:t xml:space="preserve">also </w:t>
            </w:r>
            <w:r w:rsidR="000A00B4">
              <w:rPr>
                <w:rFonts w:ascii="Arial" w:hAnsi="Arial" w:cs="Arial"/>
                <w:color w:val="000000"/>
                <w:lang w:eastAsia="en-GB"/>
              </w:rPr>
              <w:t xml:space="preserve">stresses the importance of understanding how the resident would like their complaint </w:t>
            </w:r>
            <w:r w:rsidR="00E92281">
              <w:rPr>
                <w:rFonts w:ascii="Arial" w:hAnsi="Arial" w:cs="Arial"/>
                <w:color w:val="000000"/>
                <w:lang w:eastAsia="en-GB"/>
              </w:rPr>
              <w:t xml:space="preserve">to be </w:t>
            </w:r>
            <w:r w:rsidR="000A00B4">
              <w:rPr>
                <w:rFonts w:ascii="Arial" w:hAnsi="Arial" w:cs="Arial"/>
                <w:color w:val="000000"/>
                <w:lang w:eastAsia="en-GB"/>
              </w:rPr>
              <w:t xml:space="preserve">resolved </w:t>
            </w:r>
            <w:r w:rsidR="00E92281">
              <w:rPr>
                <w:rFonts w:ascii="Arial" w:hAnsi="Arial" w:cs="Arial"/>
                <w:color w:val="000000"/>
                <w:lang w:eastAsia="en-GB"/>
              </w:rPr>
              <w:t>from</w:t>
            </w:r>
            <w:r w:rsidR="000A00B4">
              <w:rPr>
                <w:rFonts w:ascii="Arial" w:hAnsi="Arial" w:cs="Arial"/>
                <w:color w:val="000000"/>
                <w:lang w:eastAsia="en-GB"/>
              </w:rPr>
              <w:t xml:space="preserve"> the outset </w:t>
            </w:r>
            <w:r w:rsidR="00D32591">
              <w:rPr>
                <w:rFonts w:ascii="Arial" w:hAnsi="Arial" w:cs="Arial"/>
                <w:color w:val="000000"/>
                <w:lang w:eastAsia="en-GB"/>
              </w:rPr>
              <w:t>to</w:t>
            </w:r>
            <w:r w:rsidR="00345E59">
              <w:rPr>
                <w:rFonts w:ascii="Arial" w:hAnsi="Arial" w:cs="Arial"/>
                <w:color w:val="000000"/>
                <w:lang w:eastAsia="en-GB"/>
              </w:rPr>
              <w:t xml:space="preserve"> manage expectations and</w:t>
            </w:r>
            <w:r w:rsidR="00D32591">
              <w:rPr>
                <w:rFonts w:ascii="Arial" w:hAnsi="Arial" w:cs="Arial"/>
                <w:color w:val="000000"/>
                <w:lang w:eastAsia="en-GB"/>
              </w:rPr>
              <w:t>/or</w:t>
            </w:r>
            <w:r w:rsidR="00345E59">
              <w:rPr>
                <w:rFonts w:ascii="Arial" w:hAnsi="Arial" w:cs="Arial"/>
                <w:color w:val="000000"/>
                <w:lang w:eastAsia="en-GB"/>
              </w:rPr>
              <w:t xml:space="preserve"> swiftly deliver</w:t>
            </w:r>
            <w:r w:rsidR="00D32591">
              <w:rPr>
                <w:rFonts w:ascii="Arial" w:hAnsi="Arial" w:cs="Arial"/>
                <w:color w:val="000000"/>
                <w:lang w:eastAsia="en-GB"/>
              </w:rPr>
              <w:t xml:space="preserve"> resolutions</w:t>
            </w:r>
            <w:r w:rsidR="00E92281">
              <w:rPr>
                <w:rFonts w:ascii="Arial" w:hAnsi="Arial" w:cs="Arial"/>
                <w:color w:val="000000"/>
                <w:lang w:eastAsia="en-GB"/>
              </w:rPr>
              <w:t>.</w:t>
            </w:r>
          </w:p>
        </w:tc>
      </w:tr>
      <w:tr w:rsidR="00C56397" w:rsidRPr="00695C4E" w14:paraId="753A9A8B" w14:textId="77777777" w:rsidTr="00404A5A">
        <w:trPr>
          <w:trHeight w:val="574"/>
        </w:trPr>
        <w:tc>
          <w:tcPr>
            <w:tcW w:w="2542" w:type="dxa"/>
            <w:shd w:val="clear" w:color="auto" w:fill="auto"/>
          </w:tcPr>
          <w:p w14:paraId="0677CFCA" w14:textId="4EE6133C"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t>4.6</w:t>
            </w:r>
          </w:p>
        </w:tc>
        <w:tc>
          <w:tcPr>
            <w:tcW w:w="5670" w:type="dxa"/>
            <w:shd w:val="clear" w:color="auto" w:fill="auto"/>
          </w:tcPr>
          <w:p w14:paraId="3D6B2D35" w14:textId="6B7CB9EA" w:rsidR="00C56397" w:rsidRPr="00695C4E" w:rsidRDefault="00C56397" w:rsidP="005D3045">
            <w:pPr>
              <w:rPr>
                <w:rFonts w:ascii="Arial" w:eastAsia="Arial" w:hAnsi="Arial" w:cs="Arial"/>
                <w:b/>
                <w:bCs/>
              </w:rPr>
            </w:pPr>
            <w:r w:rsidRPr="00D1226A">
              <w:rPr>
                <w:rFonts w:ascii="Arial" w:eastAsia="Arial" w:hAnsi="Arial" w:cs="Arial"/>
                <w:color w:val="000000"/>
                <w:szCs w:val="24"/>
                <w:lang w:eastAsia="en-GB"/>
              </w:rPr>
              <w:t>A complaint investigation must be conducted in an impartial manner.</w:t>
            </w:r>
          </w:p>
        </w:tc>
        <w:tc>
          <w:tcPr>
            <w:tcW w:w="1276" w:type="dxa"/>
            <w:shd w:val="clear" w:color="auto" w:fill="auto"/>
          </w:tcPr>
          <w:p w14:paraId="53B22644" w14:textId="7A0C6802" w:rsidR="00C56397" w:rsidRPr="00695C4E" w:rsidRDefault="00C601A1" w:rsidP="005D3045">
            <w:pPr>
              <w:jc w:val="center"/>
              <w:rPr>
                <w:rFonts w:ascii="Arial" w:eastAsia="Arial" w:hAnsi="Arial" w:cs="Arial"/>
                <w:b/>
                <w:bCs/>
              </w:rPr>
            </w:pPr>
            <w:r>
              <w:rPr>
                <w:rFonts w:ascii="Arial" w:hAnsi="Arial" w:cs="Arial"/>
                <w:color w:val="000000"/>
                <w:lang w:eastAsia="en-GB"/>
              </w:rPr>
              <w:t>Yes</w:t>
            </w:r>
          </w:p>
        </w:tc>
        <w:tc>
          <w:tcPr>
            <w:tcW w:w="4394" w:type="dxa"/>
          </w:tcPr>
          <w:p w14:paraId="7472DAA3" w14:textId="4A7BCBE2" w:rsidR="00C56397" w:rsidRPr="00695C4E" w:rsidRDefault="00E92281" w:rsidP="00C56397">
            <w:pPr>
              <w:rPr>
                <w:rFonts w:ascii="Arial" w:eastAsia="Arial" w:hAnsi="Arial" w:cs="Arial"/>
                <w:b/>
                <w:bCs/>
              </w:rPr>
            </w:pPr>
            <w:r w:rsidRPr="00DA25C6">
              <w:rPr>
                <w:rFonts w:ascii="Arial" w:hAnsi="Arial" w:cs="Arial"/>
                <w:color w:val="000000"/>
                <w:lang w:eastAsia="en-GB"/>
              </w:rPr>
              <w:t xml:space="preserve">Any </w:t>
            </w:r>
            <w:r w:rsidR="00DA25C6">
              <w:rPr>
                <w:rFonts w:ascii="Arial" w:hAnsi="Arial" w:cs="Arial"/>
                <w:color w:val="000000"/>
                <w:lang w:eastAsia="en-GB"/>
              </w:rPr>
              <w:t xml:space="preserve">officer </w:t>
            </w:r>
            <w:r w:rsidRPr="00DA25C6">
              <w:rPr>
                <w:rFonts w:ascii="Arial" w:hAnsi="Arial" w:cs="Arial"/>
                <w:color w:val="000000"/>
                <w:lang w:eastAsia="en-GB"/>
              </w:rPr>
              <w:t xml:space="preserve">who </w:t>
            </w:r>
            <w:r w:rsidR="00DA25C6">
              <w:rPr>
                <w:rFonts w:ascii="Arial" w:hAnsi="Arial" w:cs="Arial"/>
                <w:color w:val="000000"/>
                <w:lang w:eastAsia="en-GB"/>
              </w:rPr>
              <w:t>is</w:t>
            </w:r>
            <w:r w:rsidRPr="00DA25C6">
              <w:rPr>
                <w:rFonts w:ascii="Arial" w:hAnsi="Arial" w:cs="Arial"/>
                <w:color w:val="000000"/>
                <w:lang w:eastAsia="en-GB"/>
              </w:rPr>
              <w:t xml:space="preserve"> the subject of the complaint will not undertake the complaint investigation</w:t>
            </w:r>
            <w:r w:rsidR="00096567" w:rsidRPr="00DA25C6">
              <w:rPr>
                <w:rFonts w:ascii="Arial" w:hAnsi="Arial" w:cs="Arial"/>
                <w:color w:val="000000"/>
                <w:lang w:eastAsia="en-GB"/>
              </w:rPr>
              <w:t xml:space="preserve"> to ensure impartiality.  However, they will be interviewed as part of the </w:t>
            </w:r>
            <w:r w:rsidR="00DA25C6">
              <w:rPr>
                <w:rFonts w:ascii="Arial" w:hAnsi="Arial" w:cs="Arial"/>
                <w:color w:val="000000"/>
                <w:lang w:eastAsia="en-GB"/>
              </w:rPr>
              <w:t xml:space="preserve">process </w:t>
            </w:r>
            <w:r w:rsidR="00096567" w:rsidRPr="00DA25C6">
              <w:rPr>
                <w:rFonts w:ascii="Arial" w:hAnsi="Arial" w:cs="Arial"/>
                <w:color w:val="000000"/>
                <w:lang w:eastAsia="en-GB"/>
              </w:rPr>
              <w:t>to</w:t>
            </w:r>
            <w:r w:rsidR="00DA25C6">
              <w:rPr>
                <w:rFonts w:ascii="Arial" w:hAnsi="Arial" w:cs="Arial"/>
                <w:color w:val="000000"/>
                <w:lang w:eastAsia="en-GB"/>
              </w:rPr>
              <w:t xml:space="preserve"> provide</w:t>
            </w:r>
            <w:r w:rsidR="00DA25C6" w:rsidRPr="00DA25C6">
              <w:rPr>
                <w:rFonts w:ascii="Arial" w:hAnsi="Arial" w:cs="Arial"/>
                <w:color w:val="000000"/>
                <w:lang w:eastAsia="en-GB"/>
              </w:rPr>
              <w:t xml:space="preserve"> the opportunity to set out their position and comment on any adverse findings before the final decision is made.</w:t>
            </w:r>
          </w:p>
        </w:tc>
      </w:tr>
      <w:tr w:rsidR="00C56397" w:rsidRPr="00695C4E" w14:paraId="435FF5E3" w14:textId="77777777" w:rsidTr="00404A5A">
        <w:trPr>
          <w:trHeight w:val="574"/>
        </w:trPr>
        <w:tc>
          <w:tcPr>
            <w:tcW w:w="2542" w:type="dxa"/>
            <w:shd w:val="clear" w:color="auto" w:fill="auto"/>
          </w:tcPr>
          <w:p w14:paraId="10F5320F" w14:textId="1ACD82D2"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t>4.7</w:t>
            </w:r>
          </w:p>
        </w:tc>
        <w:tc>
          <w:tcPr>
            <w:tcW w:w="5670" w:type="dxa"/>
            <w:shd w:val="clear" w:color="auto" w:fill="auto"/>
            <w:vAlign w:val="center"/>
          </w:tcPr>
          <w:p w14:paraId="59206FE1"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complaint handler must: </w:t>
            </w:r>
          </w:p>
          <w:p w14:paraId="4C70F06A"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deal with complaints on their merits </w:t>
            </w:r>
          </w:p>
          <w:p w14:paraId="23C3FF02"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act independently and have an open </w:t>
            </w:r>
            <w:proofErr w:type="gramStart"/>
            <w:r w:rsidRPr="00885EB7">
              <w:rPr>
                <w:rFonts w:ascii="Arial" w:eastAsia="Arial" w:hAnsi="Arial" w:cs="Arial"/>
                <w:color w:val="000000"/>
                <w:szCs w:val="24"/>
                <w:lang w:eastAsia="en-GB"/>
              </w:rPr>
              <w:t>mind</w:t>
            </w:r>
            <w:proofErr w:type="gramEnd"/>
            <w:r w:rsidRPr="00885EB7">
              <w:rPr>
                <w:rFonts w:ascii="Arial" w:eastAsia="Arial" w:hAnsi="Arial" w:cs="Arial"/>
                <w:color w:val="000000"/>
                <w:szCs w:val="24"/>
                <w:lang w:eastAsia="en-GB"/>
              </w:rPr>
              <w:t xml:space="preserve"> </w:t>
            </w:r>
          </w:p>
          <w:p w14:paraId="311AA3CE"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take measures to address any actual or perceived conflict of </w:t>
            </w:r>
            <w:proofErr w:type="gramStart"/>
            <w:r w:rsidRPr="00885EB7">
              <w:rPr>
                <w:rFonts w:ascii="Arial" w:eastAsia="Arial" w:hAnsi="Arial" w:cs="Arial"/>
                <w:color w:val="000000"/>
                <w:szCs w:val="24"/>
                <w:lang w:eastAsia="en-GB"/>
              </w:rPr>
              <w:t>interest</w:t>
            </w:r>
            <w:proofErr w:type="gramEnd"/>
          </w:p>
          <w:p w14:paraId="660AD287"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consider all information and evidence </w:t>
            </w:r>
            <w:proofErr w:type="gramStart"/>
            <w:r w:rsidRPr="00885EB7">
              <w:rPr>
                <w:rFonts w:ascii="Arial" w:eastAsia="Arial" w:hAnsi="Arial" w:cs="Arial"/>
                <w:color w:val="000000"/>
                <w:szCs w:val="24"/>
                <w:lang w:eastAsia="en-GB"/>
              </w:rPr>
              <w:t>carefully</w:t>
            </w:r>
            <w:proofErr w:type="gramEnd"/>
            <w:r w:rsidRPr="00885EB7">
              <w:rPr>
                <w:rFonts w:ascii="Arial" w:eastAsia="Arial" w:hAnsi="Arial" w:cs="Arial"/>
                <w:color w:val="000000"/>
                <w:szCs w:val="24"/>
                <w:lang w:eastAsia="en-GB"/>
              </w:rPr>
              <w:t xml:space="preserve"> </w:t>
            </w:r>
          </w:p>
          <w:p w14:paraId="483B63D4"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lastRenderedPageBreak/>
              <w:t>keep the complaint confidential as far as possible, with information only disclosed if necessary to properly investigate the matter.</w:t>
            </w:r>
          </w:p>
          <w:p w14:paraId="298E295D" w14:textId="77777777" w:rsidR="00C56397" w:rsidRPr="00695C4E" w:rsidRDefault="00C56397" w:rsidP="00C56397">
            <w:pPr>
              <w:rPr>
                <w:rFonts w:ascii="Arial" w:eastAsia="Arial" w:hAnsi="Arial" w:cs="Arial"/>
                <w:b/>
                <w:bCs/>
              </w:rPr>
            </w:pPr>
          </w:p>
        </w:tc>
        <w:tc>
          <w:tcPr>
            <w:tcW w:w="1276" w:type="dxa"/>
            <w:shd w:val="clear" w:color="auto" w:fill="auto"/>
          </w:tcPr>
          <w:p w14:paraId="4DD5AC4D" w14:textId="48FF12AE" w:rsidR="00C56397" w:rsidRPr="00695C4E" w:rsidRDefault="00C601A1" w:rsidP="005D3045">
            <w:pPr>
              <w:jc w:val="center"/>
              <w:rPr>
                <w:rFonts w:ascii="Arial" w:eastAsia="Arial" w:hAnsi="Arial" w:cs="Arial"/>
                <w:b/>
                <w:bCs/>
              </w:rPr>
            </w:pPr>
            <w:r>
              <w:rPr>
                <w:rFonts w:ascii="Arial" w:hAnsi="Arial" w:cs="Arial"/>
                <w:color w:val="000000"/>
                <w:lang w:eastAsia="en-GB"/>
              </w:rPr>
              <w:lastRenderedPageBreak/>
              <w:t>Yes</w:t>
            </w:r>
          </w:p>
        </w:tc>
        <w:tc>
          <w:tcPr>
            <w:tcW w:w="4394" w:type="dxa"/>
          </w:tcPr>
          <w:p w14:paraId="193FE5CF" w14:textId="3E90A7B7" w:rsidR="00C56397" w:rsidRPr="00695C4E" w:rsidRDefault="00600AC2" w:rsidP="00C56397">
            <w:pPr>
              <w:rPr>
                <w:rFonts w:ascii="Arial" w:eastAsia="Arial" w:hAnsi="Arial" w:cs="Arial"/>
                <w:b/>
                <w:bCs/>
              </w:rPr>
            </w:pPr>
            <w:r w:rsidRPr="005D05AF">
              <w:rPr>
                <w:rFonts w:ascii="Arial" w:hAnsi="Arial" w:cs="Arial"/>
                <w:color w:val="000000"/>
                <w:lang w:eastAsia="en-GB"/>
              </w:rPr>
              <w:t>All complaints and</w:t>
            </w:r>
            <w:r w:rsidR="00BD6FE5" w:rsidRPr="005D05AF">
              <w:rPr>
                <w:rFonts w:ascii="Arial" w:hAnsi="Arial" w:cs="Arial"/>
                <w:color w:val="000000"/>
                <w:lang w:eastAsia="en-GB"/>
              </w:rPr>
              <w:t xml:space="preserve"> enquiries are logged on iCase, a secure system, by CRT.  All </w:t>
            </w:r>
            <w:r w:rsidR="00125B19">
              <w:rPr>
                <w:rFonts w:ascii="Arial" w:hAnsi="Arial" w:cs="Arial"/>
                <w:color w:val="000000"/>
                <w:lang w:eastAsia="en-GB"/>
              </w:rPr>
              <w:t xml:space="preserve">officers </w:t>
            </w:r>
            <w:r w:rsidR="00BD6FE5" w:rsidRPr="005D05AF">
              <w:rPr>
                <w:rFonts w:ascii="Arial" w:hAnsi="Arial" w:cs="Arial"/>
                <w:color w:val="000000"/>
                <w:lang w:eastAsia="en-GB"/>
              </w:rPr>
              <w:t>are trained in the principles of GDPR and undertake annual</w:t>
            </w:r>
            <w:r w:rsidR="005D05AF" w:rsidRPr="005D05AF">
              <w:rPr>
                <w:rFonts w:ascii="Arial" w:hAnsi="Arial" w:cs="Arial"/>
                <w:color w:val="000000"/>
                <w:lang w:eastAsia="en-GB"/>
              </w:rPr>
              <w:t xml:space="preserve"> refresher training.  The Information Governance and Data Protection Officer is also available for guidance and support if needed.</w:t>
            </w:r>
            <w:r w:rsidR="005555E0">
              <w:rPr>
                <w:rFonts w:ascii="Arial" w:hAnsi="Arial" w:cs="Arial"/>
                <w:color w:val="000000"/>
                <w:lang w:eastAsia="en-GB"/>
              </w:rPr>
              <w:t xml:space="preserve">  CRT </w:t>
            </w:r>
            <w:r w:rsidR="005555E0">
              <w:rPr>
                <w:rFonts w:ascii="Arial" w:hAnsi="Arial" w:cs="Arial"/>
                <w:color w:val="000000"/>
                <w:lang w:eastAsia="en-GB"/>
              </w:rPr>
              <w:lastRenderedPageBreak/>
              <w:t>regularly attend operational team meetings to speak about complaints and</w:t>
            </w:r>
            <w:r w:rsidR="002D3EE9">
              <w:rPr>
                <w:rFonts w:ascii="Arial" w:hAnsi="Arial" w:cs="Arial"/>
                <w:color w:val="000000"/>
                <w:lang w:eastAsia="en-GB"/>
              </w:rPr>
              <w:t xml:space="preserve"> the best way of handling them</w:t>
            </w:r>
            <w:r w:rsidR="00881057">
              <w:rPr>
                <w:rFonts w:ascii="Arial" w:hAnsi="Arial" w:cs="Arial"/>
                <w:color w:val="000000"/>
                <w:lang w:eastAsia="en-GB"/>
              </w:rPr>
              <w:t>.</w:t>
            </w:r>
          </w:p>
        </w:tc>
      </w:tr>
      <w:tr w:rsidR="00C56397" w:rsidRPr="00695C4E" w14:paraId="3FB66641" w14:textId="77777777" w:rsidTr="00404A5A">
        <w:trPr>
          <w:trHeight w:val="574"/>
        </w:trPr>
        <w:tc>
          <w:tcPr>
            <w:tcW w:w="2542" w:type="dxa"/>
            <w:shd w:val="clear" w:color="auto" w:fill="auto"/>
          </w:tcPr>
          <w:p w14:paraId="30DCFC5E" w14:textId="0444331B"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lastRenderedPageBreak/>
              <w:t>4.11</w:t>
            </w:r>
          </w:p>
        </w:tc>
        <w:tc>
          <w:tcPr>
            <w:tcW w:w="5670" w:type="dxa"/>
            <w:shd w:val="clear" w:color="auto" w:fill="auto"/>
          </w:tcPr>
          <w:p w14:paraId="28CA6CB4" w14:textId="47695366" w:rsidR="00C56397" w:rsidRPr="00695C4E" w:rsidRDefault="00C56397" w:rsidP="005D3045">
            <w:pPr>
              <w:rPr>
                <w:rFonts w:ascii="Arial" w:eastAsia="Arial" w:hAnsi="Arial" w:cs="Arial"/>
                <w:b/>
                <w:bCs/>
              </w:rPr>
            </w:pPr>
            <w:r w:rsidRPr="00D1226A">
              <w:rPr>
                <w:rFonts w:ascii="Arial" w:eastAsia="Arial" w:hAnsi="Arial" w:cs="Arial"/>
                <w:color w:val="000000"/>
                <w:szCs w:val="24"/>
                <w:lang w:eastAsia="en-GB"/>
              </w:rPr>
              <w:t>Landlords must adhere to any reasonable arrangements agreed with residents in terms of frequency and method of communication</w:t>
            </w:r>
          </w:p>
        </w:tc>
        <w:tc>
          <w:tcPr>
            <w:tcW w:w="1276" w:type="dxa"/>
            <w:shd w:val="clear" w:color="auto" w:fill="auto"/>
          </w:tcPr>
          <w:p w14:paraId="78B904F6" w14:textId="7C7C8416" w:rsidR="00C56397" w:rsidRPr="00695C4E" w:rsidRDefault="00C601A1" w:rsidP="005D3045">
            <w:pPr>
              <w:jc w:val="center"/>
              <w:rPr>
                <w:rFonts w:ascii="Arial" w:eastAsia="Arial" w:hAnsi="Arial" w:cs="Arial"/>
                <w:b/>
                <w:bCs/>
              </w:rPr>
            </w:pPr>
            <w:r>
              <w:rPr>
                <w:rFonts w:ascii="Arial" w:hAnsi="Arial" w:cs="Arial"/>
                <w:color w:val="000000"/>
                <w:lang w:eastAsia="en-GB"/>
              </w:rPr>
              <w:t>Yes</w:t>
            </w:r>
          </w:p>
        </w:tc>
        <w:tc>
          <w:tcPr>
            <w:tcW w:w="4394" w:type="dxa"/>
          </w:tcPr>
          <w:p w14:paraId="6D004DD2" w14:textId="3C0838DB" w:rsidR="00C56397" w:rsidRPr="00695C4E" w:rsidRDefault="002D3EE9" w:rsidP="00C56397">
            <w:pPr>
              <w:rPr>
                <w:rFonts w:ascii="Arial" w:eastAsia="Arial" w:hAnsi="Arial" w:cs="Arial"/>
                <w:b/>
                <w:bCs/>
              </w:rPr>
            </w:pPr>
            <w:r w:rsidRPr="005D4185">
              <w:rPr>
                <w:rFonts w:ascii="Arial" w:hAnsi="Arial" w:cs="Arial"/>
                <w:color w:val="000000"/>
                <w:lang w:eastAsia="en-GB"/>
              </w:rPr>
              <w:t>CRT ensures that all reasonable</w:t>
            </w:r>
            <w:r w:rsidR="00011891" w:rsidRPr="005D4185">
              <w:rPr>
                <w:rFonts w:ascii="Arial" w:hAnsi="Arial" w:cs="Arial"/>
                <w:color w:val="000000"/>
                <w:lang w:eastAsia="en-GB"/>
              </w:rPr>
              <w:t xml:space="preserve"> </w:t>
            </w:r>
            <w:r w:rsidR="005D4185">
              <w:rPr>
                <w:rFonts w:ascii="Arial" w:hAnsi="Arial" w:cs="Arial"/>
                <w:color w:val="000000"/>
                <w:lang w:eastAsia="en-GB"/>
              </w:rPr>
              <w:t xml:space="preserve">requests </w:t>
            </w:r>
            <w:r w:rsidR="00B93159">
              <w:rPr>
                <w:rFonts w:ascii="Arial" w:hAnsi="Arial" w:cs="Arial"/>
                <w:color w:val="000000"/>
                <w:lang w:eastAsia="en-GB"/>
              </w:rPr>
              <w:t xml:space="preserve">for frequency and method of communication </w:t>
            </w:r>
            <w:r w:rsidR="00011891" w:rsidRPr="005D4185">
              <w:rPr>
                <w:rFonts w:ascii="Arial" w:hAnsi="Arial" w:cs="Arial"/>
                <w:color w:val="000000"/>
                <w:lang w:eastAsia="en-GB"/>
              </w:rPr>
              <w:t>are noted and followed.  The Complaints procedure</w:t>
            </w:r>
            <w:r w:rsidR="001504AD" w:rsidRPr="005D4185">
              <w:rPr>
                <w:rFonts w:ascii="Arial" w:hAnsi="Arial" w:cs="Arial"/>
                <w:color w:val="000000"/>
                <w:lang w:eastAsia="en-GB"/>
              </w:rPr>
              <w:t xml:space="preserve"> </w:t>
            </w:r>
            <w:r w:rsidR="005D4185">
              <w:rPr>
                <w:rFonts w:ascii="Arial" w:hAnsi="Arial" w:cs="Arial"/>
                <w:color w:val="000000"/>
                <w:lang w:eastAsia="en-GB"/>
              </w:rPr>
              <w:t xml:space="preserve">and guidance </w:t>
            </w:r>
            <w:r w:rsidR="001504AD" w:rsidRPr="005D4185">
              <w:rPr>
                <w:rFonts w:ascii="Arial" w:hAnsi="Arial" w:cs="Arial"/>
                <w:color w:val="000000"/>
                <w:lang w:eastAsia="en-GB"/>
              </w:rPr>
              <w:t>also includes the requirement to communicate in the resident’s preferred method,</w:t>
            </w:r>
            <w:r w:rsidR="005D4185" w:rsidRPr="005D4185">
              <w:rPr>
                <w:rFonts w:ascii="Arial" w:hAnsi="Arial" w:cs="Arial"/>
                <w:color w:val="000000"/>
                <w:lang w:eastAsia="en-GB"/>
              </w:rPr>
              <w:t xml:space="preserve"> ensuring the timescales are met.</w:t>
            </w:r>
          </w:p>
        </w:tc>
      </w:tr>
      <w:tr w:rsidR="00C56397" w:rsidRPr="00695C4E" w14:paraId="57771CAB" w14:textId="77777777" w:rsidTr="00404A5A">
        <w:trPr>
          <w:trHeight w:val="574"/>
        </w:trPr>
        <w:tc>
          <w:tcPr>
            <w:tcW w:w="2542" w:type="dxa"/>
            <w:shd w:val="clear" w:color="auto" w:fill="auto"/>
          </w:tcPr>
          <w:p w14:paraId="489CC18F" w14:textId="5FFA040E"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t>4.12</w:t>
            </w:r>
          </w:p>
        </w:tc>
        <w:tc>
          <w:tcPr>
            <w:tcW w:w="5670" w:type="dxa"/>
            <w:shd w:val="clear" w:color="auto" w:fill="auto"/>
          </w:tcPr>
          <w:p w14:paraId="157A7683" w14:textId="6E99E0CE" w:rsidR="00C56397" w:rsidRPr="00D1226A" w:rsidRDefault="00C56397" w:rsidP="005D3045">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resident, and if applicable any </w:t>
            </w:r>
            <w:proofErr w:type="gramStart"/>
            <w:r w:rsidR="00125B19">
              <w:rPr>
                <w:rFonts w:ascii="Arial" w:eastAsia="Arial" w:hAnsi="Arial" w:cs="Arial"/>
                <w:color w:val="000000"/>
                <w:szCs w:val="24"/>
                <w:lang w:eastAsia="en-GB"/>
              </w:rPr>
              <w:t>officers</w:t>
            </w:r>
            <w:proofErr w:type="gramEnd"/>
            <w:r w:rsidR="00125B19">
              <w:rPr>
                <w:rFonts w:ascii="Arial" w:eastAsia="Arial" w:hAnsi="Arial" w:cs="Arial"/>
                <w:color w:val="000000"/>
                <w:szCs w:val="24"/>
                <w:lang w:eastAsia="en-GB"/>
              </w:rPr>
              <w:t xml:space="preserve"> </w:t>
            </w:r>
            <w:r w:rsidRPr="00D1226A">
              <w:rPr>
                <w:rFonts w:ascii="Arial" w:eastAsia="Arial" w:hAnsi="Arial" w:cs="Arial"/>
                <w:color w:val="000000"/>
                <w:szCs w:val="24"/>
                <w:lang w:eastAsia="en-GB"/>
              </w:rPr>
              <w:t xml:space="preserve">member who is the subject of the complaint, must also be given a fair chance to: </w:t>
            </w:r>
          </w:p>
          <w:p w14:paraId="162148DF" w14:textId="77777777" w:rsidR="00C56397" w:rsidRPr="00F05756" w:rsidRDefault="00C56397" w:rsidP="005D3045">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 xml:space="preserve">set out their </w:t>
            </w:r>
            <w:proofErr w:type="gramStart"/>
            <w:r w:rsidRPr="00F05756">
              <w:rPr>
                <w:rFonts w:ascii="Arial" w:eastAsia="Arial" w:hAnsi="Arial" w:cs="Arial"/>
                <w:color w:val="000000"/>
                <w:szCs w:val="24"/>
                <w:lang w:eastAsia="en-GB"/>
              </w:rPr>
              <w:t>position</w:t>
            </w:r>
            <w:proofErr w:type="gramEnd"/>
          </w:p>
          <w:p w14:paraId="15F55F37" w14:textId="77777777" w:rsidR="00C56397" w:rsidRPr="00F05756" w:rsidRDefault="00C56397" w:rsidP="005D3045">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comment on any adverse findings before a final decision is made.</w:t>
            </w:r>
          </w:p>
          <w:p w14:paraId="40BA6829" w14:textId="77777777" w:rsidR="00C56397" w:rsidRPr="00695C4E" w:rsidRDefault="00C56397" w:rsidP="005D3045">
            <w:pPr>
              <w:rPr>
                <w:rFonts w:ascii="Arial" w:eastAsia="Arial" w:hAnsi="Arial" w:cs="Arial"/>
                <w:b/>
                <w:bCs/>
              </w:rPr>
            </w:pPr>
          </w:p>
        </w:tc>
        <w:tc>
          <w:tcPr>
            <w:tcW w:w="1276" w:type="dxa"/>
            <w:shd w:val="clear" w:color="auto" w:fill="auto"/>
          </w:tcPr>
          <w:p w14:paraId="4A3AC53C" w14:textId="4FE428E4" w:rsidR="00C56397" w:rsidRPr="00695C4E" w:rsidRDefault="00C601A1" w:rsidP="005D3045">
            <w:pPr>
              <w:jc w:val="center"/>
              <w:rPr>
                <w:rFonts w:ascii="Arial" w:eastAsia="Arial" w:hAnsi="Arial" w:cs="Arial"/>
                <w:b/>
                <w:bCs/>
              </w:rPr>
            </w:pPr>
            <w:r>
              <w:rPr>
                <w:rFonts w:ascii="Arial" w:hAnsi="Arial" w:cs="Arial"/>
                <w:color w:val="000000"/>
                <w:lang w:eastAsia="en-GB"/>
              </w:rPr>
              <w:t>Yes</w:t>
            </w:r>
          </w:p>
        </w:tc>
        <w:tc>
          <w:tcPr>
            <w:tcW w:w="4394" w:type="dxa"/>
          </w:tcPr>
          <w:p w14:paraId="4BAD6E8E" w14:textId="0CCCC476" w:rsidR="00C56397" w:rsidRPr="007C7D93" w:rsidRDefault="007C7D93" w:rsidP="00C56397">
            <w:pPr>
              <w:rPr>
                <w:rFonts w:ascii="Arial" w:hAnsi="Arial" w:cs="Arial"/>
                <w:color w:val="000000"/>
                <w:lang w:eastAsia="en-GB"/>
              </w:rPr>
            </w:pPr>
            <w:r w:rsidRPr="007C7D93">
              <w:rPr>
                <w:rFonts w:ascii="Arial" w:hAnsi="Arial" w:cs="Arial"/>
                <w:color w:val="000000"/>
                <w:lang w:eastAsia="en-GB"/>
              </w:rPr>
              <w:t xml:space="preserve">Any officer who is the subject of the complaint will not undertake the complaint investigation to ensure impartiality.  However, they will be interviewed as part of the process to provide the opportunity to </w:t>
            </w:r>
            <w:r w:rsidR="00FA0F77">
              <w:rPr>
                <w:rFonts w:ascii="Arial" w:hAnsi="Arial" w:cs="Arial"/>
                <w:color w:val="000000"/>
                <w:lang w:eastAsia="en-GB"/>
              </w:rPr>
              <w:t>expla</w:t>
            </w:r>
            <w:r w:rsidR="006F4E53">
              <w:rPr>
                <w:rFonts w:ascii="Arial" w:hAnsi="Arial" w:cs="Arial"/>
                <w:color w:val="000000"/>
                <w:lang w:eastAsia="en-GB"/>
              </w:rPr>
              <w:t>in their involvement in the case</w:t>
            </w:r>
            <w:r w:rsidRPr="007C7D93">
              <w:rPr>
                <w:rFonts w:ascii="Arial" w:hAnsi="Arial" w:cs="Arial"/>
                <w:color w:val="000000"/>
                <w:lang w:eastAsia="en-GB"/>
              </w:rPr>
              <w:t xml:space="preserve"> before the final decision is made.</w:t>
            </w:r>
          </w:p>
        </w:tc>
      </w:tr>
      <w:tr w:rsidR="00C56397" w:rsidRPr="00695C4E" w14:paraId="024833A6" w14:textId="77777777" w:rsidTr="00404A5A">
        <w:trPr>
          <w:trHeight w:val="574"/>
        </w:trPr>
        <w:tc>
          <w:tcPr>
            <w:tcW w:w="2542" w:type="dxa"/>
            <w:shd w:val="clear" w:color="auto" w:fill="auto"/>
          </w:tcPr>
          <w:p w14:paraId="0AA5A582" w14:textId="577AADF0"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t>4.13</w:t>
            </w:r>
          </w:p>
        </w:tc>
        <w:tc>
          <w:tcPr>
            <w:tcW w:w="5670" w:type="dxa"/>
            <w:shd w:val="clear" w:color="auto" w:fill="auto"/>
          </w:tcPr>
          <w:p w14:paraId="0FCB233A" w14:textId="186FA6F5" w:rsidR="00C56397" w:rsidRPr="00695C4E" w:rsidRDefault="00C56397" w:rsidP="005D3045">
            <w:pPr>
              <w:rPr>
                <w:rFonts w:ascii="Arial" w:eastAsia="Arial" w:hAnsi="Arial" w:cs="Arial"/>
                <w:b/>
                <w:bCs/>
              </w:rPr>
            </w:pPr>
            <w:r w:rsidRPr="00D1226A">
              <w:rPr>
                <w:rFonts w:ascii="Arial" w:eastAsia="Arial" w:hAnsi="Arial" w:cs="Arial"/>
                <w:color w:val="000000"/>
                <w:szCs w:val="24"/>
                <w:lang w:eastAsia="en-GB"/>
              </w:rPr>
              <w:t>A landlord must include in its complaints policy its timescales for a resident to request escalation of a complaint</w:t>
            </w:r>
          </w:p>
        </w:tc>
        <w:tc>
          <w:tcPr>
            <w:tcW w:w="1276" w:type="dxa"/>
            <w:shd w:val="clear" w:color="auto" w:fill="auto"/>
          </w:tcPr>
          <w:p w14:paraId="7F1327FB" w14:textId="7F01980D" w:rsidR="00C56397" w:rsidRPr="00695C4E" w:rsidRDefault="00C601A1" w:rsidP="005D3045">
            <w:pPr>
              <w:jc w:val="center"/>
              <w:rPr>
                <w:rFonts w:ascii="Arial" w:eastAsia="Arial" w:hAnsi="Arial" w:cs="Arial"/>
                <w:b/>
                <w:bCs/>
              </w:rPr>
            </w:pPr>
            <w:r>
              <w:rPr>
                <w:rFonts w:ascii="Arial" w:hAnsi="Arial" w:cs="Arial"/>
                <w:color w:val="000000"/>
                <w:lang w:eastAsia="en-GB"/>
              </w:rPr>
              <w:t>Yes</w:t>
            </w:r>
          </w:p>
        </w:tc>
        <w:tc>
          <w:tcPr>
            <w:tcW w:w="4394" w:type="dxa"/>
          </w:tcPr>
          <w:p w14:paraId="1CF1C611" w14:textId="6BD06019" w:rsidR="00C56397" w:rsidRPr="007C7D93" w:rsidRDefault="0006294C" w:rsidP="0006294C">
            <w:pPr>
              <w:rPr>
                <w:rFonts w:ascii="Arial" w:hAnsi="Arial" w:cs="Arial"/>
                <w:color w:val="000000"/>
                <w:lang w:eastAsia="en-GB"/>
              </w:rPr>
            </w:pPr>
            <w:r>
              <w:rPr>
                <w:rFonts w:ascii="Arial" w:hAnsi="Arial" w:cs="Arial"/>
                <w:color w:val="000000"/>
                <w:lang w:eastAsia="en-GB"/>
              </w:rPr>
              <w:t xml:space="preserve">The Complaints policy states that complainants </w:t>
            </w:r>
            <w:r w:rsidRPr="0006294C">
              <w:rPr>
                <w:rFonts w:ascii="Arial" w:hAnsi="Arial" w:cs="Arial"/>
                <w:color w:val="000000"/>
                <w:lang w:eastAsia="en-GB"/>
              </w:rPr>
              <w:t xml:space="preserve">should let </w:t>
            </w:r>
            <w:r>
              <w:rPr>
                <w:rFonts w:ascii="Arial" w:hAnsi="Arial" w:cs="Arial"/>
                <w:color w:val="000000"/>
                <w:lang w:eastAsia="en-GB"/>
              </w:rPr>
              <w:t>CRT</w:t>
            </w:r>
            <w:r w:rsidRPr="0006294C">
              <w:rPr>
                <w:rFonts w:ascii="Arial" w:hAnsi="Arial" w:cs="Arial"/>
                <w:color w:val="000000"/>
                <w:lang w:eastAsia="en-GB"/>
              </w:rPr>
              <w:t xml:space="preserve"> know within 20 working days from the date of the final response letter</w:t>
            </w:r>
            <w:r>
              <w:rPr>
                <w:rFonts w:ascii="Arial" w:hAnsi="Arial" w:cs="Arial"/>
                <w:color w:val="000000"/>
                <w:lang w:eastAsia="en-GB"/>
              </w:rPr>
              <w:t xml:space="preserve"> </w:t>
            </w:r>
            <w:r w:rsidR="00D2086C">
              <w:rPr>
                <w:rFonts w:ascii="Arial" w:hAnsi="Arial" w:cs="Arial"/>
                <w:color w:val="000000"/>
                <w:lang w:eastAsia="en-GB"/>
              </w:rPr>
              <w:t>if they wish to escalate their complaint to the next stage of the process.</w:t>
            </w:r>
          </w:p>
        </w:tc>
      </w:tr>
      <w:tr w:rsidR="00C56397" w:rsidRPr="00695C4E" w14:paraId="319E7260" w14:textId="77777777" w:rsidTr="00404A5A">
        <w:trPr>
          <w:trHeight w:val="574"/>
        </w:trPr>
        <w:tc>
          <w:tcPr>
            <w:tcW w:w="2542" w:type="dxa"/>
            <w:shd w:val="clear" w:color="auto" w:fill="auto"/>
          </w:tcPr>
          <w:p w14:paraId="4223803D" w14:textId="4CB20E11"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t>4.14</w:t>
            </w:r>
          </w:p>
        </w:tc>
        <w:tc>
          <w:tcPr>
            <w:tcW w:w="5670" w:type="dxa"/>
            <w:shd w:val="clear" w:color="auto" w:fill="auto"/>
          </w:tcPr>
          <w:p w14:paraId="66FB7275" w14:textId="65D276B1" w:rsidR="00C56397" w:rsidRPr="00695C4E" w:rsidRDefault="00C56397" w:rsidP="005D3045">
            <w:pPr>
              <w:rPr>
                <w:rFonts w:ascii="Arial" w:eastAsia="Arial" w:hAnsi="Arial" w:cs="Arial"/>
                <w:b/>
                <w:bCs/>
              </w:rPr>
            </w:pPr>
            <w:r w:rsidRPr="00D1226A">
              <w:rPr>
                <w:rFonts w:ascii="Arial" w:eastAsia="Arial" w:hAnsi="Arial" w:cs="Arial"/>
                <w:color w:val="000000"/>
                <w:szCs w:val="24"/>
                <w:lang w:eastAsia="en-GB"/>
              </w:rPr>
              <w:t>A landlord must not unreasonably refuse to escalate a complaint through all stages of the complaints 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tcPr>
          <w:p w14:paraId="5762EB96" w14:textId="7B333A22" w:rsidR="00C56397" w:rsidRPr="00695C4E" w:rsidRDefault="00C601A1" w:rsidP="005D3045">
            <w:pPr>
              <w:jc w:val="center"/>
              <w:rPr>
                <w:rFonts w:ascii="Arial" w:eastAsia="Arial" w:hAnsi="Arial" w:cs="Arial"/>
                <w:b/>
                <w:bCs/>
              </w:rPr>
            </w:pPr>
            <w:r>
              <w:rPr>
                <w:rFonts w:ascii="Arial" w:hAnsi="Arial" w:cs="Arial"/>
                <w:color w:val="000000"/>
                <w:lang w:eastAsia="en-GB"/>
              </w:rPr>
              <w:t>Yes</w:t>
            </w:r>
          </w:p>
        </w:tc>
        <w:tc>
          <w:tcPr>
            <w:tcW w:w="4394" w:type="dxa"/>
          </w:tcPr>
          <w:p w14:paraId="08F4C7B7" w14:textId="2E7005C5" w:rsidR="00C56397" w:rsidRPr="007C7D93" w:rsidRDefault="002E7D0B" w:rsidP="00C56397">
            <w:pPr>
              <w:rPr>
                <w:rFonts w:ascii="Arial" w:hAnsi="Arial" w:cs="Arial"/>
                <w:color w:val="000000"/>
                <w:lang w:eastAsia="en-GB"/>
              </w:rPr>
            </w:pPr>
            <w:r>
              <w:rPr>
                <w:rFonts w:ascii="Arial" w:hAnsi="Arial" w:cs="Arial"/>
                <w:color w:val="000000"/>
                <w:lang w:eastAsia="en-GB"/>
              </w:rPr>
              <w:t xml:space="preserve">The Complaints policy sets out </w:t>
            </w:r>
            <w:r w:rsidR="004F07B0">
              <w:rPr>
                <w:rFonts w:ascii="Arial" w:hAnsi="Arial" w:cs="Arial"/>
                <w:color w:val="000000"/>
                <w:lang w:eastAsia="en-GB"/>
              </w:rPr>
              <w:t xml:space="preserve">the circumstances where </w:t>
            </w:r>
            <w:r w:rsidR="00035A7A">
              <w:rPr>
                <w:rFonts w:ascii="Arial" w:hAnsi="Arial" w:cs="Arial"/>
                <w:color w:val="000000"/>
                <w:lang w:eastAsia="en-GB"/>
              </w:rPr>
              <w:t xml:space="preserve">it is not the appropriate mechanism for addressing </w:t>
            </w:r>
            <w:r w:rsidR="006F4E53">
              <w:rPr>
                <w:rFonts w:ascii="Arial" w:hAnsi="Arial" w:cs="Arial"/>
                <w:color w:val="000000"/>
                <w:lang w:eastAsia="en-GB"/>
              </w:rPr>
              <w:t>some</w:t>
            </w:r>
            <w:r w:rsidR="00035A7A">
              <w:rPr>
                <w:rFonts w:ascii="Arial" w:hAnsi="Arial" w:cs="Arial"/>
                <w:color w:val="000000"/>
                <w:lang w:eastAsia="en-GB"/>
              </w:rPr>
              <w:t xml:space="preserve"> issues.  However, </w:t>
            </w:r>
            <w:r w:rsidR="006E7EEA">
              <w:rPr>
                <w:rFonts w:ascii="Arial" w:hAnsi="Arial" w:cs="Arial"/>
                <w:color w:val="000000"/>
                <w:lang w:eastAsia="en-GB"/>
              </w:rPr>
              <w:t>LH</w:t>
            </w:r>
            <w:r w:rsidR="006E7EEA" w:rsidRPr="006E7EEA">
              <w:rPr>
                <w:rFonts w:ascii="Arial" w:hAnsi="Arial" w:cs="Arial"/>
                <w:color w:val="000000"/>
                <w:lang w:eastAsia="en-GB"/>
              </w:rPr>
              <w:t xml:space="preserve"> will never unreasonably refuse to accept or escalate a complaint through all stages of the </w:t>
            </w:r>
            <w:r w:rsidR="008A0AF8">
              <w:rPr>
                <w:rFonts w:ascii="Arial" w:hAnsi="Arial" w:cs="Arial"/>
                <w:color w:val="000000"/>
                <w:lang w:eastAsia="en-GB"/>
              </w:rPr>
              <w:t>C</w:t>
            </w:r>
            <w:r w:rsidR="006E7EEA" w:rsidRPr="006E7EEA">
              <w:rPr>
                <w:rFonts w:ascii="Arial" w:hAnsi="Arial" w:cs="Arial"/>
                <w:color w:val="000000"/>
                <w:lang w:eastAsia="en-GB"/>
              </w:rPr>
              <w:t>omplaints procedure. Where this is the case, clear and valid reasons for th</w:t>
            </w:r>
            <w:r w:rsidR="00594E5C">
              <w:rPr>
                <w:rFonts w:ascii="Arial" w:hAnsi="Arial" w:cs="Arial"/>
                <w:color w:val="000000"/>
                <w:lang w:eastAsia="en-GB"/>
              </w:rPr>
              <w:t>e</w:t>
            </w:r>
            <w:r w:rsidR="006E7EEA" w:rsidRPr="006E7EEA">
              <w:rPr>
                <w:rFonts w:ascii="Arial" w:hAnsi="Arial" w:cs="Arial"/>
                <w:color w:val="000000"/>
                <w:lang w:eastAsia="en-GB"/>
              </w:rPr>
              <w:t xml:space="preserve"> decision </w:t>
            </w:r>
            <w:r w:rsidR="00594E5C">
              <w:rPr>
                <w:rFonts w:ascii="Arial" w:hAnsi="Arial" w:cs="Arial"/>
                <w:color w:val="000000"/>
                <w:lang w:eastAsia="en-GB"/>
              </w:rPr>
              <w:t xml:space="preserve">will be provided, together with the </w:t>
            </w:r>
            <w:r w:rsidR="00594E5C">
              <w:rPr>
                <w:rFonts w:ascii="Arial" w:hAnsi="Arial" w:cs="Arial"/>
                <w:color w:val="000000"/>
                <w:lang w:eastAsia="en-GB"/>
              </w:rPr>
              <w:lastRenderedPageBreak/>
              <w:t xml:space="preserve">resident’s </w:t>
            </w:r>
            <w:r w:rsidR="006E7EEA" w:rsidRPr="006E7EEA">
              <w:rPr>
                <w:rFonts w:ascii="Arial" w:hAnsi="Arial" w:cs="Arial"/>
                <w:color w:val="000000"/>
                <w:lang w:eastAsia="en-GB"/>
              </w:rPr>
              <w:t xml:space="preserve">right to take that decision to be taken to the Housing Ombudsman. </w:t>
            </w:r>
          </w:p>
        </w:tc>
      </w:tr>
      <w:tr w:rsidR="00C56397" w:rsidRPr="00695C4E" w14:paraId="152950CA" w14:textId="77777777" w:rsidTr="00404A5A">
        <w:trPr>
          <w:trHeight w:val="574"/>
        </w:trPr>
        <w:tc>
          <w:tcPr>
            <w:tcW w:w="2542" w:type="dxa"/>
            <w:shd w:val="clear" w:color="auto" w:fill="auto"/>
          </w:tcPr>
          <w:p w14:paraId="2FAC2A2F" w14:textId="331B81C7"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lastRenderedPageBreak/>
              <w:t>4.15</w:t>
            </w:r>
          </w:p>
        </w:tc>
        <w:tc>
          <w:tcPr>
            <w:tcW w:w="5670" w:type="dxa"/>
            <w:shd w:val="clear" w:color="auto" w:fill="auto"/>
          </w:tcPr>
          <w:p w14:paraId="7ADB0A5D" w14:textId="414E8948" w:rsidR="00C56397" w:rsidRPr="00695C4E" w:rsidRDefault="00C56397" w:rsidP="005D3045">
            <w:pPr>
              <w:rPr>
                <w:rFonts w:ascii="Arial" w:eastAsia="Arial" w:hAnsi="Arial" w:cs="Arial"/>
                <w:b/>
                <w:bCs/>
              </w:rPr>
            </w:pPr>
            <w:r w:rsidRPr="00D1226A">
              <w:rPr>
                <w:rFonts w:ascii="Arial" w:eastAsia="Arial" w:hAnsi="Arial" w:cs="Arial"/>
                <w:color w:val="000000"/>
                <w:szCs w:val="24"/>
                <w:lang w:eastAsia="en-GB"/>
              </w:rPr>
              <w:t xml:space="preserve">A full record must be kept of the complaint, any review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tcPr>
          <w:p w14:paraId="402981F4" w14:textId="774A1DAA" w:rsidR="00C56397" w:rsidRPr="00695C4E" w:rsidRDefault="00C601A1" w:rsidP="005D3045">
            <w:pPr>
              <w:jc w:val="center"/>
              <w:rPr>
                <w:rFonts w:ascii="Arial" w:eastAsia="Arial" w:hAnsi="Arial" w:cs="Arial"/>
                <w:b/>
                <w:bCs/>
              </w:rPr>
            </w:pPr>
            <w:r>
              <w:rPr>
                <w:rFonts w:ascii="Arial" w:hAnsi="Arial" w:cs="Arial"/>
                <w:color w:val="000000"/>
                <w:lang w:eastAsia="en-GB"/>
              </w:rPr>
              <w:t>Yes</w:t>
            </w:r>
          </w:p>
        </w:tc>
        <w:tc>
          <w:tcPr>
            <w:tcW w:w="4394" w:type="dxa"/>
          </w:tcPr>
          <w:p w14:paraId="136B4456" w14:textId="7F79A6D5" w:rsidR="00C56397" w:rsidRPr="007C7D93" w:rsidRDefault="0021292E" w:rsidP="00C56397">
            <w:pPr>
              <w:rPr>
                <w:rFonts w:ascii="Arial" w:hAnsi="Arial" w:cs="Arial"/>
                <w:color w:val="000000"/>
                <w:lang w:eastAsia="en-GB"/>
              </w:rPr>
            </w:pPr>
            <w:r>
              <w:rPr>
                <w:rFonts w:ascii="Arial" w:hAnsi="Arial" w:cs="Arial"/>
                <w:color w:val="000000"/>
                <w:lang w:eastAsia="en-GB"/>
              </w:rPr>
              <w:t>All records, communication and notes are stored on iCas</w:t>
            </w:r>
            <w:r w:rsidR="009077B1">
              <w:rPr>
                <w:rFonts w:ascii="Arial" w:hAnsi="Arial" w:cs="Arial"/>
                <w:color w:val="000000"/>
                <w:lang w:eastAsia="en-GB"/>
              </w:rPr>
              <w:t>e, the secure system used to monitor/track complaints and enquiries.</w:t>
            </w:r>
          </w:p>
        </w:tc>
      </w:tr>
      <w:tr w:rsidR="00C56397" w:rsidRPr="00695C4E" w14:paraId="4B92603D" w14:textId="77777777" w:rsidTr="00404A5A">
        <w:trPr>
          <w:trHeight w:val="58"/>
        </w:trPr>
        <w:tc>
          <w:tcPr>
            <w:tcW w:w="2542" w:type="dxa"/>
            <w:shd w:val="clear" w:color="auto" w:fill="auto"/>
          </w:tcPr>
          <w:p w14:paraId="5558A4EC" w14:textId="6EA72659" w:rsidR="00C56397" w:rsidRPr="00695C4E" w:rsidRDefault="00C56397" w:rsidP="00404A5A">
            <w:pPr>
              <w:rPr>
                <w:rFonts w:ascii="Arial" w:eastAsia="Arial" w:hAnsi="Arial" w:cs="Arial"/>
                <w:b/>
                <w:bCs/>
              </w:rPr>
            </w:pPr>
            <w:r w:rsidRPr="00D1226A">
              <w:rPr>
                <w:rFonts w:ascii="Arial" w:eastAsia="Arial" w:hAnsi="Arial" w:cs="Arial"/>
                <w:b/>
                <w:bCs/>
                <w:color w:val="000000"/>
                <w:szCs w:val="24"/>
                <w:lang w:eastAsia="en-GB"/>
              </w:rPr>
              <w:t>4.18</w:t>
            </w:r>
          </w:p>
        </w:tc>
        <w:tc>
          <w:tcPr>
            <w:tcW w:w="5670" w:type="dxa"/>
            <w:shd w:val="clear" w:color="auto" w:fill="auto"/>
          </w:tcPr>
          <w:p w14:paraId="44BBDE4E" w14:textId="1D7719BF" w:rsidR="00C56397" w:rsidRPr="00695C4E" w:rsidRDefault="00C56397" w:rsidP="005D3045">
            <w:pPr>
              <w:rPr>
                <w:rFonts w:ascii="Arial" w:eastAsia="Arial" w:hAnsi="Arial" w:cs="Arial"/>
                <w:b/>
                <w:bCs/>
              </w:rPr>
            </w:pPr>
            <w:r w:rsidRPr="00D1226A">
              <w:rPr>
                <w:rFonts w:ascii="Arial" w:eastAsia="Arial" w:hAnsi="Arial" w:cs="Arial"/>
                <w:color w:val="000000"/>
                <w:szCs w:val="24"/>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tcPr>
          <w:p w14:paraId="764C37BD" w14:textId="7160F193" w:rsidR="00C56397" w:rsidRPr="00695C4E" w:rsidRDefault="00C601A1" w:rsidP="005D3045">
            <w:pPr>
              <w:jc w:val="center"/>
              <w:rPr>
                <w:rFonts w:ascii="Arial" w:eastAsia="Arial" w:hAnsi="Arial" w:cs="Arial"/>
                <w:b/>
                <w:bCs/>
              </w:rPr>
            </w:pPr>
            <w:r>
              <w:rPr>
                <w:rFonts w:ascii="Arial" w:hAnsi="Arial" w:cs="Arial"/>
                <w:color w:val="000000"/>
                <w:lang w:eastAsia="en-GB"/>
              </w:rPr>
              <w:t>Yes</w:t>
            </w:r>
          </w:p>
        </w:tc>
        <w:tc>
          <w:tcPr>
            <w:tcW w:w="4394" w:type="dxa"/>
          </w:tcPr>
          <w:p w14:paraId="650352F5" w14:textId="2B9FFD2B" w:rsidR="00C56397" w:rsidRPr="00695C4E" w:rsidRDefault="00567C48" w:rsidP="00C56397">
            <w:pPr>
              <w:rPr>
                <w:rFonts w:ascii="Arial" w:eastAsia="Arial" w:hAnsi="Arial" w:cs="Arial"/>
                <w:b/>
                <w:bCs/>
              </w:rPr>
            </w:pPr>
            <w:r w:rsidRPr="006E3C93">
              <w:rPr>
                <w:rFonts w:ascii="Arial" w:hAnsi="Arial" w:cs="Arial"/>
                <w:color w:val="000000"/>
                <w:lang w:eastAsia="en-GB"/>
              </w:rPr>
              <w:t>LH has a policy on managing unreasonable behaviour, which is currently being reviewed.  This is also covered within the Complaints policy</w:t>
            </w:r>
            <w:r w:rsidR="006E3C93">
              <w:rPr>
                <w:rFonts w:ascii="Arial" w:hAnsi="Arial" w:cs="Arial"/>
                <w:color w:val="000000"/>
                <w:lang w:eastAsia="en-GB"/>
              </w:rPr>
              <w:t xml:space="preserve">, </w:t>
            </w:r>
            <w:r w:rsidR="006E3C93" w:rsidRPr="006E3C93">
              <w:rPr>
                <w:rFonts w:ascii="Arial" w:hAnsi="Arial" w:cs="Arial"/>
                <w:color w:val="000000"/>
                <w:lang w:eastAsia="en-GB"/>
              </w:rPr>
              <w:t xml:space="preserve">so </w:t>
            </w:r>
            <w:r w:rsidR="006E3C93">
              <w:rPr>
                <w:rFonts w:ascii="Arial" w:hAnsi="Arial" w:cs="Arial"/>
                <w:color w:val="000000"/>
                <w:lang w:eastAsia="en-GB"/>
              </w:rPr>
              <w:t>LH’s approach</w:t>
            </w:r>
            <w:r w:rsidR="006E3C93" w:rsidRPr="006E3C93">
              <w:rPr>
                <w:rFonts w:ascii="Arial" w:hAnsi="Arial" w:cs="Arial"/>
                <w:color w:val="000000"/>
                <w:lang w:eastAsia="en-GB"/>
              </w:rPr>
              <w:t xml:space="preserve"> is clear </w:t>
            </w:r>
            <w:r w:rsidR="00D273F6">
              <w:rPr>
                <w:rFonts w:ascii="Arial" w:hAnsi="Arial" w:cs="Arial"/>
                <w:color w:val="000000"/>
                <w:lang w:eastAsia="en-GB"/>
              </w:rPr>
              <w:t>from the outset.</w:t>
            </w:r>
          </w:p>
        </w:tc>
      </w:tr>
    </w:tbl>
    <w:p w14:paraId="3D55EA59" w14:textId="77777777" w:rsidR="00F26127" w:rsidRDefault="00F26127" w:rsidP="0070290E">
      <w:pPr>
        <w:pStyle w:val="NoSpacing"/>
        <w:rPr>
          <w:lang w:eastAsia="en-GB"/>
        </w:rPr>
      </w:pPr>
    </w:p>
    <w:p w14:paraId="5347CFBC" w14:textId="1264BA90" w:rsidR="00FD7249" w:rsidRDefault="0068233F" w:rsidP="0070290E">
      <w:pPr>
        <w:pStyle w:val="Heading2"/>
        <w:rPr>
          <w:rFonts w:eastAsia="Times New Roman"/>
          <w:lang w:eastAsia="en-GB"/>
        </w:rPr>
      </w:pPr>
      <w:r w:rsidRPr="00D1226A">
        <w:rPr>
          <w:rFonts w:eastAsia="Times New Roman"/>
          <w:lang w:eastAsia="en-GB"/>
        </w:rPr>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D1226A" w14:paraId="1453F5ED" w14:textId="77777777" w:rsidTr="005D3045">
        <w:trPr>
          <w:trHeight w:val="592"/>
        </w:trPr>
        <w:tc>
          <w:tcPr>
            <w:tcW w:w="2542" w:type="dxa"/>
            <w:shd w:val="clear" w:color="auto" w:fill="F2F2F2" w:themeFill="background1" w:themeFillShade="F2"/>
            <w:vAlign w:val="center"/>
          </w:tcPr>
          <w:p w14:paraId="428CA992" w14:textId="5911FCBA" w:rsidR="000C2F4E" w:rsidRPr="00695C4E" w:rsidRDefault="000C2F4E" w:rsidP="005D3045">
            <w:pPr>
              <w:spacing w:line="240" w:lineRule="auto"/>
              <w:jc w:val="center"/>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vAlign w:val="center"/>
          </w:tcPr>
          <w:p w14:paraId="29520BCD" w14:textId="07481567" w:rsidR="000C2F4E" w:rsidRPr="00695C4E" w:rsidRDefault="000C2F4E" w:rsidP="005D3045">
            <w:pPr>
              <w:spacing w:line="240" w:lineRule="auto"/>
              <w:jc w:val="center"/>
              <w:rPr>
                <w:rFonts w:ascii="Arial" w:hAnsi="Arial" w:cs="Arial"/>
                <w:b/>
                <w:bCs/>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vAlign w:val="center"/>
          </w:tcPr>
          <w:p w14:paraId="7369CF94" w14:textId="77777777" w:rsidR="000C2F4E" w:rsidRPr="00695C4E" w:rsidRDefault="000C2F4E" w:rsidP="005D3045">
            <w:pPr>
              <w:jc w:val="center"/>
              <w:rPr>
                <w:rFonts w:ascii="Arial" w:eastAsia="Arial" w:hAnsi="Arial" w:cs="Arial"/>
                <w:b/>
                <w:bCs/>
              </w:rPr>
            </w:pPr>
            <w:r w:rsidRPr="00695C4E">
              <w:rPr>
                <w:rFonts w:ascii="Arial" w:eastAsia="Arial" w:hAnsi="Arial" w:cs="Arial"/>
                <w:b/>
                <w:bCs/>
              </w:rPr>
              <w:t>Comply:</w:t>
            </w:r>
          </w:p>
          <w:p w14:paraId="4B9B7A88" w14:textId="3D4D65B0" w:rsidR="000C2F4E" w:rsidRPr="00695C4E" w:rsidRDefault="000C2F4E" w:rsidP="005D3045">
            <w:pPr>
              <w:spacing w:line="240" w:lineRule="auto"/>
              <w:jc w:val="center"/>
              <w:rPr>
                <w:rFonts w:ascii="Arial" w:hAnsi="Arial" w:cs="Arial"/>
                <w:b/>
                <w:bCs/>
                <w:color w:val="000000"/>
                <w:lang w:eastAsia="en-GB"/>
              </w:rPr>
            </w:pPr>
            <w:r w:rsidRPr="00695C4E">
              <w:rPr>
                <w:rFonts w:ascii="Arial" w:eastAsia="Arial" w:hAnsi="Arial" w:cs="Arial"/>
                <w:b/>
                <w:bCs/>
              </w:rPr>
              <w:t>Yes/No</w:t>
            </w:r>
          </w:p>
        </w:tc>
        <w:tc>
          <w:tcPr>
            <w:tcW w:w="4252" w:type="dxa"/>
            <w:shd w:val="clear" w:color="auto" w:fill="F2F2F2" w:themeFill="background1" w:themeFillShade="F2"/>
            <w:vAlign w:val="center"/>
          </w:tcPr>
          <w:p w14:paraId="26B8A30D" w14:textId="221941BD" w:rsidR="000C2F4E" w:rsidRPr="00695C4E" w:rsidRDefault="000C2F4E" w:rsidP="005D3045">
            <w:pPr>
              <w:spacing w:line="240" w:lineRule="auto"/>
              <w:jc w:val="center"/>
              <w:rPr>
                <w:rFonts w:ascii="Arial" w:hAnsi="Arial" w:cs="Arial"/>
                <w:b/>
                <w:bCs/>
                <w:color w:val="000000"/>
                <w:lang w:eastAsia="en-GB"/>
              </w:rPr>
            </w:pPr>
            <w:r w:rsidRPr="003D4C25">
              <w:rPr>
                <w:rFonts w:ascii="Arial" w:eastAsia="Arial" w:hAnsi="Arial" w:cs="Arial"/>
                <w:b/>
                <w:bCs/>
              </w:rPr>
              <w:t>Evidence, commentary and any explanations</w:t>
            </w:r>
          </w:p>
        </w:tc>
      </w:tr>
      <w:tr w:rsidR="007E7315" w:rsidRPr="00D1226A" w14:paraId="0CC11856" w14:textId="5597EF8A" w:rsidTr="005D3045">
        <w:trPr>
          <w:trHeight w:val="876"/>
        </w:trPr>
        <w:tc>
          <w:tcPr>
            <w:tcW w:w="2542" w:type="dxa"/>
            <w:shd w:val="clear" w:color="auto" w:fill="F2F2F2" w:themeFill="background1" w:themeFillShade="F2"/>
            <w:hideMark/>
          </w:tcPr>
          <w:p w14:paraId="070C72E4"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4.3</w:t>
            </w:r>
          </w:p>
        </w:tc>
        <w:tc>
          <w:tcPr>
            <w:tcW w:w="5670" w:type="dxa"/>
            <w:shd w:val="clear" w:color="auto" w:fill="F2F2F2" w:themeFill="background1" w:themeFillShade="F2"/>
            <w:hideMark/>
          </w:tcPr>
          <w:p w14:paraId="03A03DA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356A7C5F" w14:textId="2BFFA33D" w:rsidR="007E7315" w:rsidRPr="00D1226A" w:rsidRDefault="0014425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40CD5B46" w14:textId="16337238" w:rsidR="007E7315" w:rsidRPr="00D1226A" w:rsidRDefault="00F54FF7" w:rsidP="00167FC1">
            <w:pPr>
              <w:spacing w:line="240" w:lineRule="auto"/>
              <w:rPr>
                <w:rFonts w:ascii="Arial" w:hAnsi="Arial" w:cs="Arial"/>
                <w:color w:val="000000"/>
                <w:lang w:eastAsia="en-GB"/>
              </w:rPr>
            </w:pPr>
            <w:r>
              <w:rPr>
                <w:rFonts w:ascii="Arial" w:hAnsi="Arial" w:cs="Arial"/>
                <w:color w:val="000000"/>
                <w:lang w:eastAsia="en-GB"/>
              </w:rPr>
              <w:t>Officers are encouraged to contact the complain</w:t>
            </w:r>
            <w:r w:rsidR="001B30B0">
              <w:rPr>
                <w:rFonts w:ascii="Arial" w:hAnsi="Arial" w:cs="Arial"/>
                <w:color w:val="000000"/>
                <w:lang w:eastAsia="en-GB"/>
              </w:rPr>
              <w:t>an</w:t>
            </w:r>
            <w:r>
              <w:rPr>
                <w:rFonts w:ascii="Arial" w:hAnsi="Arial" w:cs="Arial"/>
                <w:color w:val="000000"/>
                <w:lang w:eastAsia="en-GB"/>
              </w:rPr>
              <w:t>t at the start</w:t>
            </w:r>
            <w:r w:rsidR="001B30B0">
              <w:rPr>
                <w:rFonts w:ascii="Arial" w:hAnsi="Arial" w:cs="Arial"/>
                <w:color w:val="000000"/>
                <w:lang w:eastAsia="en-GB"/>
              </w:rPr>
              <w:t xml:space="preserve"> of their investigation to understand the outcome being sough</w:t>
            </w:r>
            <w:r w:rsidR="0026349B">
              <w:rPr>
                <w:rFonts w:ascii="Arial" w:hAnsi="Arial" w:cs="Arial"/>
                <w:color w:val="000000"/>
                <w:lang w:eastAsia="en-GB"/>
              </w:rPr>
              <w:t>t and manage appropriately.  There may be alternative resolutions where</w:t>
            </w:r>
            <w:r w:rsidR="00394A40">
              <w:rPr>
                <w:rFonts w:ascii="Arial" w:hAnsi="Arial" w:cs="Arial"/>
                <w:color w:val="000000"/>
                <w:lang w:eastAsia="en-GB"/>
              </w:rPr>
              <w:t xml:space="preserve"> the desired outcome is unrealistic or unreasonable.</w:t>
            </w:r>
            <w:r>
              <w:rPr>
                <w:rFonts w:ascii="Arial" w:hAnsi="Arial" w:cs="Arial"/>
                <w:color w:val="000000"/>
                <w:lang w:eastAsia="en-GB"/>
              </w:rPr>
              <w:t xml:space="preserve"> </w:t>
            </w:r>
          </w:p>
        </w:tc>
      </w:tr>
      <w:tr w:rsidR="007E7315" w:rsidRPr="00D1226A" w14:paraId="04709631" w14:textId="3DAECB46" w:rsidTr="005D3045">
        <w:trPr>
          <w:trHeight w:val="1164"/>
        </w:trPr>
        <w:tc>
          <w:tcPr>
            <w:tcW w:w="2542" w:type="dxa"/>
            <w:shd w:val="clear" w:color="auto" w:fill="F2F2F2" w:themeFill="background1" w:themeFillShade="F2"/>
            <w:hideMark/>
          </w:tcPr>
          <w:p w14:paraId="66CF41FA"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343CE1EE" w14:textId="2F20871E" w:rsidR="007E7315" w:rsidRPr="00D1226A" w:rsidRDefault="0014425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5B92075" w14:textId="21F40882" w:rsidR="007E7315" w:rsidRPr="00D1226A" w:rsidRDefault="00322E32" w:rsidP="00167FC1">
            <w:pPr>
              <w:spacing w:line="240" w:lineRule="auto"/>
              <w:rPr>
                <w:rFonts w:ascii="Arial" w:hAnsi="Arial" w:cs="Arial"/>
                <w:color w:val="000000"/>
                <w:lang w:eastAsia="en-GB"/>
              </w:rPr>
            </w:pPr>
            <w:r>
              <w:rPr>
                <w:rFonts w:ascii="Arial" w:hAnsi="Arial" w:cs="Arial"/>
                <w:color w:val="000000"/>
                <w:lang w:eastAsia="en-GB"/>
              </w:rPr>
              <w:t>More e</w:t>
            </w:r>
            <w:r w:rsidR="00201075">
              <w:rPr>
                <w:rFonts w:ascii="Arial" w:hAnsi="Arial" w:cs="Arial"/>
                <w:color w:val="000000"/>
                <w:lang w:eastAsia="en-GB"/>
              </w:rPr>
              <w:t>ffort</w:t>
            </w:r>
            <w:r>
              <w:rPr>
                <w:rFonts w:ascii="Arial" w:hAnsi="Arial" w:cs="Arial"/>
                <w:color w:val="000000"/>
                <w:lang w:eastAsia="en-GB"/>
              </w:rPr>
              <w:t xml:space="preserve"> is being</w:t>
            </w:r>
            <w:r w:rsidR="00201075">
              <w:rPr>
                <w:rFonts w:ascii="Arial" w:hAnsi="Arial" w:cs="Arial"/>
                <w:color w:val="000000"/>
                <w:lang w:eastAsia="en-GB"/>
              </w:rPr>
              <w:t xml:space="preserve"> placed on resolving ‘issues’ before they escalate to the formal </w:t>
            </w:r>
            <w:r w:rsidR="005E68C3">
              <w:rPr>
                <w:rFonts w:ascii="Arial" w:hAnsi="Arial" w:cs="Arial"/>
                <w:color w:val="000000"/>
                <w:lang w:eastAsia="en-GB"/>
              </w:rPr>
              <w:t>C</w:t>
            </w:r>
            <w:r w:rsidR="00201075">
              <w:rPr>
                <w:rFonts w:ascii="Arial" w:hAnsi="Arial" w:cs="Arial"/>
                <w:color w:val="000000"/>
                <w:lang w:eastAsia="en-GB"/>
              </w:rPr>
              <w:t>omplaints procedure.  Where thi</w:t>
            </w:r>
            <w:r w:rsidR="003B08CD">
              <w:rPr>
                <w:rFonts w:ascii="Arial" w:hAnsi="Arial" w:cs="Arial"/>
                <w:color w:val="000000"/>
                <w:lang w:eastAsia="en-GB"/>
              </w:rPr>
              <w:t>s cannot be achieved, LH aims to resolve complaints at the earliest possible stage.</w:t>
            </w:r>
          </w:p>
        </w:tc>
      </w:tr>
      <w:tr w:rsidR="007E7315" w:rsidRPr="00D1226A" w14:paraId="7A508575" w14:textId="139FEE45" w:rsidTr="005D3045">
        <w:trPr>
          <w:trHeight w:val="1164"/>
        </w:trPr>
        <w:tc>
          <w:tcPr>
            <w:tcW w:w="2542" w:type="dxa"/>
            <w:shd w:val="clear" w:color="auto" w:fill="F2F2F2" w:themeFill="background1" w:themeFillShade="F2"/>
            <w:hideMark/>
          </w:tcPr>
          <w:p w14:paraId="6E3E874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3DD395A6" w14:textId="0DEC6756" w:rsidR="007E7315" w:rsidRPr="00D1226A" w:rsidRDefault="0014425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9847E24" w14:textId="779017D1" w:rsidR="007E7315" w:rsidRPr="00D1226A" w:rsidRDefault="003B08CD" w:rsidP="00BC0276">
            <w:pPr>
              <w:spacing w:line="240" w:lineRule="auto"/>
              <w:rPr>
                <w:rFonts w:ascii="Arial" w:hAnsi="Arial" w:cs="Arial"/>
                <w:color w:val="000000"/>
                <w:lang w:eastAsia="en-GB"/>
              </w:rPr>
            </w:pPr>
            <w:r>
              <w:rPr>
                <w:rFonts w:ascii="Arial" w:hAnsi="Arial" w:cs="Arial"/>
                <w:color w:val="000000"/>
                <w:lang w:eastAsia="en-GB"/>
              </w:rPr>
              <w:t>The Complaints policy sets out th</w:t>
            </w:r>
            <w:r w:rsidR="005872D5">
              <w:rPr>
                <w:rFonts w:ascii="Arial" w:hAnsi="Arial" w:cs="Arial"/>
                <w:color w:val="000000"/>
                <w:lang w:eastAsia="en-GB"/>
              </w:rPr>
              <w:t xml:space="preserve">e complainant’s right to </w:t>
            </w:r>
            <w:r w:rsidR="00BC0276">
              <w:rPr>
                <w:rFonts w:ascii="Arial" w:hAnsi="Arial" w:cs="Arial"/>
                <w:color w:val="000000"/>
                <w:lang w:eastAsia="en-GB"/>
              </w:rPr>
              <w:t xml:space="preserve">be </w:t>
            </w:r>
            <w:r w:rsidR="00650798">
              <w:rPr>
                <w:rFonts w:ascii="Arial" w:hAnsi="Arial" w:cs="Arial"/>
                <w:color w:val="000000"/>
                <w:lang w:eastAsia="en-GB"/>
              </w:rPr>
              <w:t>represented</w:t>
            </w:r>
            <w:r w:rsidR="00A50985">
              <w:rPr>
                <w:rFonts w:ascii="Arial" w:hAnsi="Arial" w:cs="Arial"/>
                <w:color w:val="000000"/>
                <w:lang w:eastAsia="en-GB"/>
              </w:rPr>
              <w:t xml:space="preserve"> when making a complaint</w:t>
            </w:r>
            <w:r w:rsidR="00650798">
              <w:rPr>
                <w:rFonts w:ascii="Arial" w:hAnsi="Arial" w:cs="Arial"/>
                <w:color w:val="000000"/>
                <w:lang w:eastAsia="en-GB"/>
              </w:rPr>
              <w:t>.</w:t>
            </w:r>
            <w:r w:rsidR="00A50985">
              <w:rPr>
                <w:rFonts w:ascii="Arial" w:hAnsi="Arial" w:cs="Arial"/>
                <w:color w:val="000000"/>
                <w:lang w:eastAsia="en-GB"/>
              </w:rPr>
              <w:t xml:space="preserve">  LH </w:t>
            </w:r>
            <w:r w:rsidR="00BC0276" w:rsidRPr="00BC0276">
              <w:rPr>
                <w:rFonts w:ascii="Arial" w:hAnsi="Arial" w:cs="Arial"/>
                <w:color w:val="000000"/>
                <w:lang w:eastAsia="en-GB"/>
              </w:rPr>
              <w:t xml:space="preserve">will always follow data protection measures when disclosing information to a third </w:t>
            </w:r>
            <w:r w:rsidR="00A87E44" w:rsidRPr="00BC0276">
              <w:rPr>
                <w:rFonts w:ascii="Arial" w:hAnsi="Arial" w:cs="Arial"/>
                <w:color w:val="000000"/>
                <w:lang w:eastAsia="en-GB"/>
              </w:rPr>
              <w:lastRenderedPageBreak/>
              <w:t>party</w:t>
            </w:r>
            <w:r w:rsidR="00A87E44">
              <w:rPr>
                <w:rFonts w:ascii="Arial" w:hAnsi="Arial" w:cs="Arial"/>
                <w:color w:val="000000"/>
                <w:lang w:eastAsia="en-GB"/>
              </w:rPr>
              <w:t xml:space="preserve"> and</w:t>
            </w:r>
            <w:r w:rsidR="00A50985">
              <w:rPr>
                <w:rFonts w:ascii="Arial" w:hAnsi="Arial" w:cs="Arial"/>
                <w:color w:val="000000"/>
                <w:lang w:eastAsia="en-GB"/>
              </w:rPr>
              <w:t xml:space="preserve"> advised that</w:t>
            </w:r>
            <w:r w:rsidR="00BC0276" w:rsidRPr="00BC0276">
              <w:rPr>
                <w:rFonts w:ascii="Arial" w:hAnsi="Arial" w:cs="Arial"/>
                <w:color w:val="000000"/>
                <w:lang w:eastAsia="en-GB"/>
              </w:rPr>
              <w:t xml:space="preserve"> </w:t>
            </w:r>
            <w:r w:rsidR="00A50985">
              <w:rPr>
                <w:rFonts w:ascii="Arial" w:hAnsi="Arial" w:cs="Arial"/>
                <w:color w:val="000000"/>
                <w:lang w:eastAsia="en-GB"/>
              </w:rPr>
              <w:t>the</w:t>
            </w:r>
            <w:r w:rsidR="00BC0276" w:rsidRPr="00BC0276">
              <w:rPr>
                <w:rFonts w:ascii="Arial" w:hAnsi="Arial" w:cs="Arial"/>
                <w:color w:val="000000"/>
                <w:lang w:eastAsia="en-GB"/>
              </w:rPr>
              <w:t xml:space="preserve"> response time</w:t>
            </w:r>
            <w:r w:rsidR="00A26ECF">
              <w:rPr>
                <w:rFonts w:ascii="Arial" w:hAnsi="Arial" w:cs="Arial"/>
                <w:color w:val="000000"/>
                <w:lang w:eastAsia="en-GB"/>
              </w:rPr>
              <w:t>s</w:t>
            </w:r>
            <w:r w:rsidR="00BC0276" w:rsidRPr="00BC0276">
              <w:rPr>
                <w:rFonts w:ascii="Arial" w:hAnsi="Arial" w:cs="Arial"/>
                <w:color w:val="000000"/>
                <w:lang w:eastAsia="en-GB"/>
              </w:rPr>
              <w:t xml:space="preserve"> may need to be adjusted where </w:t>
            </w:r>
            <w:r w:rsidR="00A50985">
              <w:rPr>
                <w:rFonts w:ascii="Arial" w:hAnsi="Arial" w:cs="Arial"/>
                <w:color w:val="000000"/>
                <w:lang w:eastAsia="en-GB"/>
              </w:rPr>
              <w:t>additional time is needed to carry out appropriate checks.</w:t>
            </w:r>
          </w:p>
        </w:tc>
      </w:tr>
      <w:tr w:rsidR="007E7315" w:rsidRPr="00D1226A" w14:paraId="4B40C991" w14:textId="473D0FA5" w:rsidTr="005D3045">
        <w:trPr>
          <w:trHeight w:val="876"/>
        </w:trPr>
        <w:tc>
          <w:tcPr>
            <w:tcW w:w="2542" w:type="dxa"/>
            <w:shd w:val="clear" w:color="auto" w:fill="F2F2F2" w:themeFill="background1" w:themeFillShade="F2"/>
            <w:hideMark/>
          </w:tcPr>
          <w:p w14:paraId="7E1CDB8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4.8</w:t>
            </w:r>
          </w:p>
        </w:tc>
        <w:tc>
          <w:tcPr>
            <w:tcW w:w="5670" w:type="dxa"/>
            <w:shd w:val="clear" w:color="auto" w:fill="F2F2F2" w:themeFill="background1" w:themeFillShade="F2"/>
            <w:hideMark/>
          </w:tcPr>
          <w:p w14:paraId="341DC36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74DDEA4E" w14:textId="41451520" w:rsidR="007E7315" w:rsidRPr="00D1226A" w:rsidRDefault="0014425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0C8DF507" w14:textId="12D84015" w:rsidR="007E7315" w:rsidRPr="00D1226A" w:rsidRDefault="006E4B3F" w:rsidP="00167FC1">
            <w:pPr>
              <w:spacing w:line="240" w:lineRule="auto"/>
              <w:rPr>
                <w:rFonts w:ascii="Arial" w:hAnsi="Arial" w:cs="Arial"/>
                <w:color w:val="000000"/>
                <w:lang w:eastAsia="en-GB"/>
              </w:rPr>
            </w:pPr>
            <w:r>
              <w:rPr>
                <w:rFonts w:ascii="Arial" w:hAnsi="Arial" w:cs="Arial"/>
                <w:color w:val="000000"/>
                <w:lang w:eastAsia="en-GB"/>
              </w:rPr>
              <w:t>This is included</w:t>
            </w:r>
            <w:r w:rsidR="00392FB9">
              <w:rPr>
                <w:rFonts w:ascii="Arial" w:hAnsi="Arial" w:cs="Arial"/>
                <w:color w:val="000000"/>
                <w:lang w:eastAsia="en-GB"/>
              </w:rPr>
              <w:t xml:space="preserve"> with the guidance produced for officers to ensure that their responses comply with the Housing Ombudsman’s Complaint Handling Code.</w:t>
            </w:r>
          </w:p>
        </w:tc>
      </w:tr>
      <w:tr w:rsidR="007E7315" w:rsidRPr="00D1226A" w14:paraId="1C722CE5" w14:textId="73715D73" w:rsidTr="005D3045">
        <w:trPr>
          <w:trHeight w:val="588"/>
        </w:trPr>
        <w:tc>
          <w:tcPr>
            <w:tcW w:w="2542" w:type="dxa"/>
            <w:shd w:val="clear" w:color="auto" w:fill="F2F2F2" w:themeFill="background1" w:themeFillShade="F2"/>
            <w:hideMark/>
          </w:tcPr>
          <w:p w14:paraId="0F819AA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4.9</w:t>
            </w:r>
          </w:p>
        </w:tc>
        <w:tc>
          <w:tcPr>
            <w:tcW w:w="5670" w:type="dxa"/>
            <w:shd w:val="clear" w:color="auto" w:fill="F2F2F2" w:themeFill="background1" w:themeFillShade="F2"/>
            <w:hideMark/>
          </w:tcPr>
          <w:p w14:paraId="7A165825" w14:textId="0C1B8D79"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Communication with the resident should not generally identify individual members of </w:t>
            </w:r>
            <w:r w:rsidR="00125B19">
              <w:rPr>
                <w:rFonts w:ascii="Arial" w:hAnsi="Arial" w:cs="Arial"/>
                <w:color w:val="000000"/>
                <w:lang w:eastAsia="en-GB"/>
              </w:rPr>
              <w:t xml:space="preserve">officers </w:t>
            </w:r>
            <w:r w:rsidRPr="00D1226A">
              <w:rPr>
                <w:rFonts w:ascii="Arial" w:hAnsi="Arial" w:cs="Arial"/>
                <w:color w:val="000000"/>
                <w:lang w:eastAsia="en-GB"/>
              </w:rPr>
              <w:t>or contractors.</w:t>
            </w:r>
          </w:p>
        </w:tc>
        <w:tc>
          <w:tcPr>
            <w:tcW w:w="1276" w:type="dxa"/>
            <w:shd w:val="clear" w:color="auto" w:fill="F2F2F2" w:themeFill="background1" w:themeFillShade="F2"/>
            <w:hideMark/>
          </w:tcPr>
          <w:p w14:paraId="46408A16" w14:textId="12484006" w:rsidR="007E7315" w:rsidRPr="00D1226A" w:rsidRDefault="0014425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5F1AED9A" w14:textId="5B0A5AEC" w:rsidR="007E7315" w:rsidRPr="00D1226A" w:rsidRDefault="004A442F" w:rsidP="00167FC1">
            <w:pPr>
              <w:spacing w:line="240" w:lineRule="auto"/>
              <w:rPr>
                <w:rFonts w:ascii="Arial" w:hAnsi="Arial" w:cs="Arial"/>
                <w:color w:val="000000"/>
                <w:lang w:eastAsia="en-GB"/>
              </w:rPr>
            </w:pPr>
            <w:r w:rsidRPr="004A442F">
              <w:rPr>
                <w:rFonts w:ascii="Arial" w:hAnsi="Arial" w:cs="Arial"/>
                <w:color w:val="000000"/>
                <w:lang w:eastAsia="en-GB"/>
              </w:rPr>
              <w:t>This is included with the guidance produced for officers to ensure that their responses comply with the Housing Ombudsman’s Complaint Handling Code.</w:t>
            </w:r>
            <w:r w:rsidR="00F33719">
              <w:rPr>
                <w:rFonts w:ascii="Arial" w:hAnsi="Arial" w:cs="Arial"/>
                <w:color w:val="000000"/>
                <w:lang w:eastAsia="en-GB"/>
              </w:rPr>
              <w:t xml:space="preserve">  The guidance explains that officers and contractors are</w:t>
            </w:r>
            <w:r w:rsidR="00693D52">
              <w:rPr>
                <w:rFonts w:ascii="Arial" w:hAnsi="Arial" w:cs="Arial"/>
                <w:color w:val="000000"/>
                <w:lang w:eastAsia="en-GB"/>
              </w:rPr>
              <w:t xml:space="preserve"> acting on behalf of LH.</w:t>
            </w:r>
          </w:p>
        </w:tc>
      </w:tr>
      <w:tr w:rsidR="007E7315" w:rsidRPr="00D1226A" w14:paraId="77B69C6D" w14:textId="15BE1722" w:rsidTr="005D3045">
        <w:trPr>
          <w:trHeight w:val="588"/>
        </w:trPr>
        <w:tc>
          <w:tcPr>
            <w:tcW w:w="2542" w:type="dxa"/>
            <w:shd w:val="clear" w:color="auto" w:fill="F2F2F2" w:themeFill="background1" w:themeFillShade="F2"/>
            <w:hideMark/>
          </w:tcPr>
          <w:p w14:paraId="63311126" w14:textId="0E2D4A0B"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w:t>
            </w:r>
            <w:r w:rsidR="00892A9A">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7FE45214" w14:textId="78CCE005" w:rsidR="007E7315" w:rsidRPr="00D1226A" w:rsidRDefault="0014425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388A31B1" w14:textId="53C17A9A" w:rsidR="007E7315" w:rsidRPr="00D1226A" w:rsidRDefault="00136590" w:rsidP="00167FC1">
            <w:pPr>
              <w:spacing w:line="240" w:lineRule="auto"/>
              <w:rPr>
                <w:rFonts w:ascii="Arial" w:hAnsi="Arial" w:cs="Arial"/>
                <w:color w:val="000000"/>
                <w:lang w:eastAsia="en-GB"/>
              </w:rPr>
            </w:pPr>
            <w:r w:rsidRPr="00136590">
              <w:rPr>
                <w:rFonts w:ascii="Arial" w:hAnsi="Arial" w:cs="Arial"/>
                <w:color w:val="000000"/>
                <w:lang w:eastAsia="en-GB"/>
              </w:rPr>
              <w:t>This is included with the guidance produced for officers to ensure that the</w:t>
            </w:r>
            <w:r>
              <w:rPr>
                <w:rFonts w:ascii="Arial" w:hAnsi="Arial" w:cs="Arial"/>
                <w:color w:val="000000"/>
                <w:lang w:eastAsia="en-GB"/>
              </w:rPr>
              <w:t xml:space="preserve"> keep the complainant updated, particularly where there may be a delay</w:t>
            </w:r>
            <w:r w:rsidR="005C163A">
              <w:rPr>
                <w:rFonts w:ascii="Arial" w:hAnsi="Arial" w:cs="Arial"/>
                <w:color w:val="000000"/>
                <w:lang w:eastAsia="en-GB"/>
              </w:rPr>
              <w:t>.</w:t>
            </w:r>
          </w:p>
        </w:tc>
      </w:tr>
      <w:tr w:rsidR="007E7315" w:rsidRPr="00D1226A" w14:paraId="6E5621C7" w14:textId="2E2B0B25" w:rsidTr="005D3045">
        <w:trPr>
          <w:trHeight w:val="876"/>
        </w:trPr>
        <w:tc>
          <w:tcPr>
            <w:tcW w:w="2542" w:type="dxa"/>
            <w:shd w:val="clear" w:color="auto" w:fill="F2F2F2" w:themeFill="background1" w:themeFillShade="F2"/>
            <w:hideMark/>
          </w:tcPr>
          <w:p w14:paraId="339BF091"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4.16</w:t>
            </w:r>
          </w:p>
        </w:tc>
        <w:tc>
          <w:tcPr>
            <w:tcW w:w="5670" w:type="dxa"/>
            <w:shd w:val="clear" w:color="auto" w:fill="F2F2F2" w:themeFill="background1" w:themeFillShade="F2"/>
            <w:hideMark/>
          </w:tcPr>
          <w:p w14:paraId="0068C4F8"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4E590CD9" w14:textId="66BB28B5" w:rsidR="007E7315" w:rsidRPr="00D1226A" w:rsidRDefault="0014425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44574A48" w14:textId="67535265" w:rsidR="007E7315" w:rsidRPr="00D1226A" w:rsidRDefault="005C163A" w:rsidP="00167FC1">
            <w:pPr>
              <w:spacing w:line="240" w:lineRule="auto"/>
              <w:rPr>
                <w:rFonts w:ascii="Arial" w:hAnsi="Arial" w:cs="Arial"/>
                <w:color w:val="000000"/>
                <w:lang w:eastAsia="en-GB"/>
              </w:rPr>
            </w:pPr>
            <w:r>
              <w:rPr>
                <w:rFonts w:ascii="Arial" w:hAnsi="Arial" w:cs="Arial"/>
                <w:color w:val="000000"/>
                <w:lang w:eastAsia="en-GB"/>
              </w:rPr>
              <w:t xml:space="preserve">Feedback on the complaints service is carried out by an external research company.  This </w:t>
            </w:r>
            <w:r w:rsidR="00FE7DAD">
              <w:rPr>
                <w:rFonts w:ascii="Arial" w:hAnsi="Arial" w:cs="Arial"/>
                <w:color w:val="000000"/>
                <w:lang w:eastAsia="en-GB"/>
              </w:rPr>
              <w:t>data collected</w:t>
            </w:r>
            <w:r>
              <w:rPr>
                <w:rFonts w:ascii="Arial" w:hAnsi="Arial" w:cs="Arial"/>
                <w:color w:val="000000"/>
                <w:lang w:eastAsia="en-GB"/>
              </w:rPr>
              <w:t xml:space="preserve"> is regularly reported to the Executive Leadership team and Board</w:t>
            </w:r>
            <w:r w:rsidR="00A355CC">
              <w:rPr>
                <w:rFonts w:ascii="Arial" w:hAnsi="Arial" w:cs="Arial"/>
                <w:color w:val="000000"/>
                <w:lang w:eastAsia="en-GB"/>
              </w:rPr>
              <w:t xml:space="preserve">.  </w:t>
            </w:r>
            <w:r w:rsidR="00FE7DAD">
              <w:rPr>
                <w:rFonts w:ascii="Arial" w:hAnsi="Arial" w:cs="Arial"/>
                <w:color w:val="000000"/>
                <w:lang w:eastAsia="en-GB"/>
              </w:rPr>
              <w:t>Additional ‘perception’</w:t>
            </w:r>
            <w:r w:rsidR="00A355CC">
              <w:rPr>
                <w:rFonts w:ascii="Arial" w:hAnsi="Arial" w:cs="Arial"/>
                <w:color w:val="000000"/>
                <w:lang w:eastAsia="en-GB"/>
              </w:rPr>
              <w:t xml:space="preserve"> feedback will be collected from April 2023 to comply with the requirements of the Tenant Satisfaction Measures.</w:t>
            </w:r>
          </w:p>
        </w:tc>
      </w:tr>
      <w:tr w:rsidR="007E7315" w:rsidRPr="00D1226A" w14:paraId="3414065C" w14:textId="0121BAA7" w:rsidTr="005D3045">
        <w:trPr>
          <w:trHeight w:val="841"/>
        </w:trPr>
        <w:tc>
          <w:tcPr>
            <w:tcW w:w="2542" w:type="dxa"/>
            <w:shd w:val="clear" w:color="auto" w:fill="F2F2F2" w:themeFill="background1" w:themeFillShade="F2"/>
            <w:hideMark/>
          </w:tcPr>
          <w:p w14:paraId="795ACDD8"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4.17</w:t>
            </w:r>
          </w:p>
        </w:tc>
        <w:tc>
          <w:tcPr>
            <w:tcW w:w="5670" w:type="dxa"/>
            <w:shd w:val="clear" w:color="auto" w:fill="F2F2F2" w:themeFill="background1" w:themeFillShade="F2"/>
            <w:hideMark/>
          </w:tcPr>
          <w:p w14:paraId="2B97CFBB" w14:textId="14B7E95A"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Landlords should recognise the impact that being complained about can have on future service delivery. Landlords should ensure that </w:t>
            </w:r>
            <w:r w:rsidR="00125B19">
              <w:rPr>
                <w:rFonts w:ascii="Arial" w:hAnsi="Arial" w:cs="Arial"/>
                <w:color w:val="000000"/>
                <w:lang w:eastAsia="en-GB"/>
              </w:rPr>
              <w:t xml:space="preserve">officers </w:t>
            </w:r>
            <w:r w:rsidRPr="00D1226A">
              <w:rPr>
                <w:rFonts w:ascii="Arial" w:hAnsi="Arial" w:cs="Arial"/>
                <w:color w:val="000000"/>
                <w:lang w:eastAsia="en-GB"/>
              </w:rPr>
              <w:t>are supported and engaged in the complaints process, including the learning that can be gained</w:t>
            </w:r>
          </w:p>
        </w:tc>
        <w:tc>
          <w:tcPr>
            <w:tcW w:w="1276" w:type="dxa"/>
            <w:shd w:val="clear" w:color="auto" w:fill="F2F2F2" w:themeFill="background1" w:themeFillShade="F2"/>
            <w:hideMark/>
          </w:tcPr>
          <w:p w14:paraId="7A0900F0" w14:textId="4BF340DA" w:rsidR="007E7315" w:rsidRPr="00D1226A" w:rsidRDefault="00536411"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06023871" w14:textId="3BB9CCC8" w:rsidR="007E7315" w:rsidRPr="00D1226A" w:rsidRDefault="0071676D" w:rsidP="00167FC1">
            <w:pPr>
              <w:spacing w:line="240" w:lineRule="auto"/>
              <w:rPr>
                <w:rFonts w:ascii="Arial" w:hAnsi="Arial" w:cs="Arial"/>
                <w:color w:val="000000"/>
                <w:lang w:eastAsia="en-GB"/>
              </w:rPr>
            </w:pPr>
            <w:r>
              <w:rPr>
                <w:rFonts w:ascii="Arial" w:hAnsi="Arial" w:cs="Arial"/>
                <w:color w:val="000000"/>
                <w:lang w:eastAsia="en-GB"/>
              </w:rPr>
              <w:t xml:space="preserve">The information collected from complaints is an invaluable tool to identify where services are not meeting residents’ expectations.  </w:t>
            </w:r>
            <w:r w:rsidR="0025176B">
              <w:rPr>
                <w:rFonts w:ascii="Arial" w:hAnsi="Arial" w:cs="Arial"/>
                <w:color w:val="000000"/>
                <w:lang w:eastAsia="en-GB"/>
              </w:rPr>
              <w:t>Analysis of the themes and trends highlights priorities</w:t>
            </w:r>
            <w:r w:rsidR="00F4450A">
              <w:rPr>
                <w:rFonts w:ascii="Arial" w:hAnsi="Arial" w:cs="Arial"/>
                <w:color w:val="000000"/>
                <w:lang w:eastAsia="en-GB"/>
              </w:rPr>
              <w:t xml:space="preserve"> for services and where best to apply resources.  Training is offered to </w:t>
            </w:r>
            <w:r w:rsidR="00125B19">
              <w:rPr>
                <w:rFonts w:ascii="Arial" w:hAnsi="Arial" w:cs="Arial"/>
                <w:color w:val="000000"/>
                <w:lang w:eastAsia="en-GB"/>
              </w:rPr>
              <w:t xml:space="preserve">officers </w:t>
            </w:r>
            <w:r w:rsidR="00F4450A">
              <w:rPr>
                <w:rFonts w:ascii="Arial" w:hAnsi="Arial" w:cs="Arial"/>
                <w:color w:val="000000"/>
                <w:lang w:eastAsia="en-GB"/>
              </w:rPr>
              <w:t xml:space="preserve">on the Housing Ombudsman’s Complaint </w:t>
            </w:r>
            <w:r w:rsidR="00F4450A">
              <w:rPr>
                <w:rFonts w:ascii="Arial" w:hAnsi="Arial" w:cs="Arial"/>
                <w:color w:val="000000"/>
                <w:lang w:eastAsia="en-GB"/>
              </w:rPr>
              <w:lastRenderedPageBreak/>
              <w:t>Handling Code, use of iCase</w:t>
            </w:r>
            <w:r w:rsidR="00784E34">
              <w:rPr>
                <w:rFonts w:ascii="Arial" w:hAnsi="Arial" w:cs="Arial"/>
                <w:color w:val="000000"/>
                <w:lang w:eastAsia="en-GB"/>
              </w:rPr>
              <w:t xml:space="preserve"> the complaint management system and drafting good quality response letters.</w:t>
            </w:r>
          </w:p>
        </w:tc>
      </w:tr>
      <w:tr w:rsidR="007E7315" w:rsidRPr="00D1226A" w14:paraId="682D77D7" w14:textId="5C874923" w:rsidTr="005D3045">
        <w:trPr>
          <w:trHeight w:val="876"/>
        </w:trPr>
        <w:tc>
          <w:tcPr>
            <w:tcW w:w="2542" w:type="dxa"/>
            <w:shd w:val="clear" w:color="auto" w:fill="F2F2F2" w:themeFill="background1" w:themeFillShade="F2"/>
            <w:hideMark/>
          </w:tcPr>
          <w:p w14:paraId="7F44B93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4.19</w:t>
            </w:r>
          </w:p>
        </w:tc>
        <w:tc>
          <w:tcPr>
            <w:tcW w:w="5670" w:type="dxa"/>
            <w:shd w:val="clear" w:color="auto" w:fill="F2F2F2" w:themeFill="background1" w:themeFillShade="F2"/>
            <w:hideMark/>
          </w:tcPr>
          <w:p w14:paraId="0A82128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hideMark/>
          </w:tcPr>
          <w:p w14:paraId="3B0D8AA7" w14:textId="1A0A3CFD" w:rsidR="007E7315" w:rsidRPr="00D1226A" w:rsidRDefault="00A2279A"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4D0DA798" w14:textId="6BE1A15D" w:rsidR="007E7315" w:rsidRPr="00D1226A" w:rsidRDefault="00A2279A" w:rsidP="00167FC1">
            <w:pPr>
              <w:spacing w:line="240" w:lineRule="auto"/>
              <w:rPr>
                <w:rFonts w:ascii="Arial" w:hAnsi="Arial" w:cs="Arial"/>
                <w:color w:val="000000"/>
                <w:lang w:eastAsia="en-GB"/>
              </w:rPr>
            </w:pPr>
            <w:r>
              <w:rPr>
                <w:rFonts w:ascii="Arial" w:hAnsi="Arial" w:cs="Arial"/>
                <w:color w:val="000000"/>
                <w:lang w:eastAsia="en-GB"/>
              </w:rPr>
              <w:t xml:space="preserve">Any restrictions are applied on a </w:t>
            </w:r>
            <w:r w:rsidR="00693D52">
              <w:rPr>
                <w:rFonts w:ascii="Arial" w:hAnsi="Arial" w:cs="Arial"/>
                <w:color w:val="000000"/>
                <w:lang w:eastAsia="en-GB"/>
              </w:rPr>
              <w:t>case-by-case</w:t>
            </w:r>
            <w:r>
              <w:rPr>
                <w:rFonts w:ascii="Arial" w:hAnsi="Arial" w:cs="Arial"/>
                <w:color w:val="000000"/>
                <w:lang w:eastAsia="en-GB"/>
              </w:rPr>
              <w:t xml:space="preserve"> basis, and only used as a last resort.  A guidance on dealing with unacceptable behaviour is in place and included within the Complaints policy. A project looking at the support and guidance available for </w:t>
            </w:r>
            <w:r w:rsidR="00125B19">
              <w:rPr>
                <w:rFonts w:ascii="Arial" w:hAnsi="Arial" w:cs="Arial"/>
                <w:color w:val="000000"/>
                <w:lang w:eastAsia="en-GB"/>
              </w:rPr>
              <w:t xml:space="preserve">officers </w:t>
            </w:r>
            <w:r>
              <w:rPr>
                <w:rFonts w:ascii="Arial" w:hAnsi="Arial" w:cs="Arial"/>
                <w:color w:val="000000"/>
                <w:lang w:eastAsia="en-GB"/>
              </w:rPr>
              <w:t xml:space="preserve">is also in progress. </w:t>
            </w:r>
          </w:p>
        </w:tc>
      </w:tr>
    </w:tbl>
    <w:p w14:paraId="05E47EF9" w14:textId="438BDBBA" w:rsidR="00027B7B" w:rsidRDefault="00027B7B" w:rsidP="00B12656">
      <w:pPr>
        <w:pStyle w:val="Heading1"/>
        <w:rPr>
          <w:rFonts w:eastAsia="Arial"/>
          <w:lang w:eastAsia="en-GB"/>
        </w:rPr>
      </w:pPr>
      <w:r w:rsidRPr="00D1226A">
        <w:rPr>
          <w:rFonts w:eastAsia="Arial"/>
          <w:lang w:eastAsia="en-GB"/>
        </w:rPr>
        <w:t>Section 5 - Complaint stages</w:t>
      </w:r>
    </w:p>
    <w:p w14:paraId="405679DD" w14:textId="32FA024B" w:rsidR="00B12656" w:rsidRDefault="0068233F" w:rsidP="0068233F">
      <w:pPr>
        <w:pStyle w:val="Heading2"/>
        <w:rPr>
          <w:rFonts w:eastAsia="Arial"/>
          <w:lang w:eastAsia="en-GB"/>
        </w:rPr>
      </w:pPr>
      <w:r w:rsidRPr="00D1226A">
        <w:rPr>
          <w:rFonts w:eastAsia="Arial"/>
          <w:lang w:eastAsia="en-GB"/>
        </w:rPr>
        <w:t>Mandatory ‘must’ requirements</w:t>
      </w:r>
    </w:p>
    <w:p w14:paraId="46C8365B" w14:textId="06A7A975" w:rsidR="0068233F" w:rsidRPr="0068233F" w:rsidRDefault="0068233F" w:rsidP="00077DA9">
      <w:pPr>
        <w:pStyle w:val="Heading2"/>
        <w:rPr>
          <w:lang w:eastAsia="en-GB"/>
        </w:rPr>
      </w:pPr>
      <w:r>
        <w:rPr>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344D96BF" w14:textId="77777777" w:rsidTr="005D3045">
        <w:trPr>
          <w:trHeight w:val="70"/>
        </w:trPr>
        <w:tc>
          <w:tcPr>
            <w:tcW w:w="1691" w:type="dxa"/>
            <w:vAlign w:val="center"/>
          </w:tcPr>
          <w:p w14:paraId="0267659C" w14:textId="21813A8D" w:rsidR="00FF157C" w:rsidRPr="00695C4E" w:rsidRDefault="00FF157C" w:rsidP="005D3045">
            <w:pPr>
              <w:spacing w:line="240" w:lineRule="auto"/>
              <w:jc w:val="center"/>
              <w:rPr>
                <w:rFonts w:ascii="Arial" w:eastAsia="Arial" w:hAnsi="Arial" w:cs="Arial"/>
                <w:b/>
                <w:bCs/>
                <w:color w:val="000000"/>
                <w:lang w:eastAsia="en-GB"/>
              </w:rPr>
            </w:pPr>
            <w:r w:rsidRPr="00695C4E">
              <w:rPr>
                <w:rFonts w:ascii="Arial" w:eastAsia="Arial" w:hAnsi="Arial" w:cs="Arial"/>
                <w:b/>
                <w:bCs/>
              </w:rPr>
              <w:t>Code section</w:t>
            </w:r>
          </w:p>
        </w:tc>
        <w:tc>
          <w:tcPr>
            <w:tcW w:w="6521" w:type="dxa"/>
            <w:vAlign w:val="center"/>
          </w:tcPr>
          <w:p w14:paraId="53B1C299" w14:textId="23D27696" w:rsidR="00FF157C" w:rsidRPr="00695C4E" w:rsidRDefault="00FF157C" w:rsidP="005D3045">
            <w:pPr>
              <w:spacing w:line="240" w:lineRule="auto"/>
              <w:jc w:val="center"/>
              <w:rPr>
                <w:rFonts w:ascii="Arial" w:eastAsia="Arial" w:hAnsi="Arial" w:cs="Arial"/>
                <w:color w:val="000000"/>
                <w:lang w:eastAsia="en-GB"/>
              </w:rPr>
            </w:pPr>
            <w:r w:rsidRPr="00695C4E">
              <w:rPr>
                <w:rFonts w:ascii="Arial" w:eastAsia="Arial" w:hAnsi="Arial" w:cs="Arial"/>
                <w:b/>
                <w:bCs/>
              </w:rPr>
              <w:t>Code requirement</w:t>
            </w:r>
          </w:p>
        </w:tc>
        <w:tc>
          <w:tcPr>
            <w:tcW w:w="1276" w:type="dxa"/>
            <w:vAlign w:val="center"/>
          </w:tcPr>
          <w:p w14:paraId="5C1C2D62" w14:textId="77777777" w:rsidR="00FF157C" w:rsidRPr="00695C4E" w:rsidRDefault="00FF157C" w:rsidP="005D3045">
            <w:pPr>
              <w:jc w:val="center"/>
              <w:rPr>
                <w:rFonts w:ascii="Arial" w:eastAsia="Arial" w:hAnsi="Arial" w:cs="Arial"/>
                <w:b/>
                <w:bCs/>
              </w:rPr>
            </w:pPr>
            <w:r w:rsidRPr="00695C4E">
              <w:rPr>
                <w:rFonts w:ascii="Arial" w:eastAsia="Arial" w:hAnsi="Arial" w:cs="Arial"/>
                <w:b/>
                <w:bCs/>
              </w:rPr>
              <w:t>Comply:</w:t>
            </w:r>
          </w:p>
          <w:p w14:paraId="658358E0" w14:textId="40060116" w:rsidR="00FF157C" w:rsidRPr="00695C4E" w:rsidRDefault="00FF157C" w:rsidP="005D3045">
            <w:pPr>
              <w:spacing w:line="240" w:lineRule="auto"/>
              <w:jc w:val="center"/>
              <w:rPr>
                <w:rFonts w:ascii="Arial" w:eastAsia="Arial" w:hAnsi="Arial" w:cs="Arial"/>
                <w:color w:val="000000"/>
                <w:lang w:eastAsia="en-GB"/>
              </w:rPr>
            </w:pPr>
            <w:r w:rsidRPr="00695C4E">
              <w:rPr>
                <w:rFonts w:ascii="Arial" w:eastAsia="Arial" w:hAnsi="Arial" w:cs="Arial"/>
                <w:b/>
                <w:bCs/>
              </w:rPr>
              <w:t>Yes/No</w:t>
            </w:r>
          </w:p>
        </w:tc>
        <w:tc>
          <w:tcPr>
            <w:tcW w:w="4252" w:type="dxa"/>
            <w:vAlign w:val="center"/>
          </w:tcPr>
          <w:p w14:paraId="7AF56C6D" w14:textId="75AFE665" w:rsidR="00FF157C" w:rsidRPr="00695C4E" w:rsidRDefault="00FF157C" w:rsidP="005D3045">
            <w:pPr>
              <w:spacing w:line="240" w:lineRule="auto"/>
              <w:jc w:val="center"/>
              <w:rPr>
                <w:rFonts w:ascii="Arial" w:eastAsia="Arial" w:hAnsi="Arial" w:cs="Arial"/>
                <w:color w:val="000000"/>
                <w:lang w:eastAsia="en-GB"/>
              </w:rPr>
            </w:pPr>
            <w:r w:rsidRPr="00695C4E">
              <w:rPr>
                <w:rFonts w:ascii="Arial" w:eastAsia="Arial" w:hAnsi="Arial" w:cs="Arial"/>
                <w:b/>
                <w:bCs/>
              </w:rPr>
              <w:t>Evidence, commentary and any explanations</w:t>
            </w:r>
          </w:p>
        </w:tc>
      </w:tr>
      <w:tr w:rsidR="00FF157C" w:rsidRPr="00D1226A" w14:paraId="42FF5859" w14:textId="58A34D55" w:rsidTr="005D3045">
        <w:trPr>
          <w:trHeight w:val="1188"/>
        </w:trPr>
        <w:tc>
          <w:tcPr>
            <w:tcW w:w="1691" w:type="dxa"/>
            <w:hideMark/>
          </w:tcPr>
          <w:p w14:paraId="2FC8869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w:t>
            </w:r>
          </w:p>
        </w:tc>
        <w:tc>
          <w:tcPr>
            <w:tcW w:w="6521" w:type="dxa"/>
            <w:hideMark/>
          </w:tcPr>
          <w:p w14:paraId="3ADFB8D4"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respond to the complaint</w:t>
            </w:r>
            <w:r w:rsidRPr="00D1226A">
              <w:rPr>
                <w:rFonts w:ascii="Arial" w:eastAsia="Arial" w:hAnsi="Arial" w:cs="Arial"/>
                <w:b/>
                <w:bCs/>
                <w:color w:val="000000"/>
                <w:lang w:eastAsia="en-GB"/>
              </w:rPr>
              <w:t xml:space="preserve"> </w:t>
            </w:r>
            <w:r w:rsidRPr="00D1226A">
              <w:rPr>
                <w:rFonts w:ascii="Arial" w:eastAsia="Arial" w:hAnsi="Arial" w:cs="Arial"/>
                <w:b/>
                <w:bCs/>
                <w:color w:val="000000"/>
                <w:u w:val="single"/>
                <w:lang w:eastAsia="en-GB"/>
              </w:rPr>
              <w:t>within 10 working days</w:t>
            </w:r>
            <w:r w:rsidRPr="00D1226A">
              <w:rPr>
                <w:rFonts w:ascii="Arial" w:eastAsia="Arial" w:hAnsi="Arial" w:cs="Arial"/>
                <w:color w:val="000000"/>
                <w:lang w:eastAsia="en-GB"/>
              </w:rPr>
              <w:t xml:space="preserve"> of the complaint being logged.</w:t>
            </w:r>
            <w:r w:rsidRPr="00D1226A">
              <w:rPr>
                <w:rFonts w:ascii="Arial" w:eastAsia="Arial" w:hAnsi="Arial" w:cs="Arial"/>
                <w:color w:val="000000"/>
                <w:sz w:val="24"/>
                <w:szCs w:val="24"/>
                <w:lang w:eastAsia="en-GB"/>
              </w:rPr>
              <w:t xml:space="preserve"> </w:t>
            </w:r>
            <w:r w:rsidRPr="00D1226A">
              <w:rPr>
                <w:rFonts w:ascii="Arial" w:eastAsia="Arial" w:hAnsi="Arial" w:cs="Arial"/>
                <w:color w:val="000000"/>
                <w:lang w:eastAsia="en-GB"/>
              </w:rPr>
              <w:t xml:space="preserve">Exceptionally, landlords may provide an explanation to the resident containing a clear timeframe for when the response will be received. This should not exceed a further 10 days without good reason. </w:t>
            </w:r>
          </w:p>
        </w:tc>
        <w:tc>
          <w:tcPr>
            <w:tcW w:w="1276" w:type="dxa"/>
          </w:tcPr>
          <w:p w14:paraId="4DE4AE8E" w14:textId="476E71AF" w:rsidR="00FF157C" w:rsidRPr="00D1226A" w:rsidRDefault="0014425E" w:rsidP="005D3045">
            <w:pPr>
              <w:spacing w:line="240" w:lineRule="auto"/>
              <w:jc w:val="center"/>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BDA8B13" w14:textId="50D09537" w:rsidR="00FF157C" w:rsidRPr="00D1226A" w:rsidRDefault="00D10BA0"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The Complaints policy and procedure includes the 10 working days response</w:t>
            </w:r>
            <w:r w:rsidR="00DB743B">
              <w:rPr>
                <w:rFonts w:ascii="Arial" w:eastAsia="Arial" w:hAnsi="Arial" w:cs="Arial"/>
                <w:color w:val="000000"/>
                <w:szCs w:val="24"/>
                <w:lang w:eastAsia="en-GB"/>
              </w:rPr>
              <w:t xml:space="preserve"> target, which is automatically generated by iCase when logging a</w:t>
            </w:r>
            <w:r w:rsidR="00693D52">
              <w:rPr>
                <w:rFonts w:ascii="Arial" w:eastAsia="Arial" w:hAnsi="Arial" w:cs="Arial"/>
                <w:color w:val="000000"/>
                <w:szCs w:val="24"/>
                <w:lang w:eastAsia="en-GB"/>
              </w:rPr>
              <w:t xml:space="preserve"> new</w:t>
            </w:r>
            <w:r w:rsidR="00DB743B">
              <w:rPr>
                <w:rFonts w:ascii="Arial" w:eastAsia="Arial" w:hAnsi="Arial" w:cs="Arial"/>
                <w:color w:val="000000"/>
                <w:szCs w:val="24"/>
                <w:lang w:eastAsia="en-GB"/>
              </w:rPr>
              <w:t xml:space="preserve"> case.</w:t>
            </w:r>
            <w:r w:rsidR="008739E6">
              <w:rPr>
                <w:rFonts w:ascii="Arial" w:eastAsia="Arial" w:hAnsi="Arial" w:cs="Arial"/>
                <w:color w:val="000000"/>
                <w:szCs w:val="24"/>
                <w:lang w:eastAsia="en-GB"/>
              </w:rPr>
              <w:t xml:space="preserve">  When the Investigating Officer is unable to keep to the timeframe, they are responsible for keeping the complainant updated.  The Complaints policy, procedure and guidance notes</w:t>
            </w:r>
            <w:r w:rsidR="004D676C">
              <w:rPr>
                <w:rFonts w:ascii="Arial" w:eastAsia="Arial" w:hAnsi="Arial" w:cs="Arial"/>
                <w:color w:val="000000"/>
                <w:szCs w:val="24"/>
                <w:lang w:eastAsia="en-GB"/>
              </w:rPr>
              <w:t xml:space="preserve"> state that any extension should not exceed a further 10 working days without good reason.</w:t>
            </w:r>
          </w:p>
        </w:tc>
      </w:tr>
      <w:tr w:rsidR="00FF157C" w:rsidRPr="00D1226A" w14:paraId="35745C36" w14:textId="19E65DA0" w:rsidTr="005D3045">
        <w:trPr>
          <w:trHeight w:val="1164"/>
        </w:trPr>
        <w:tc>
          <w:tcPr>
            <w:tcW w:w="1691" w:type="dxa"/>
            <w:hideMark/>
          </w:tcPr>
          <w:p w14:paraId="58ED1C1B"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5.5</w:t>
            </w:r>
          </w:p>
        </w:tc>
        <w:tc>
          <w:tcPr>
            <w:tcW w:w="6521" w:type="dxa"/>
            <w:hideMark/>
          </w:tcPr>
          <w:p w14:paraId="1B5C267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1284619E" w14:textId="78B36889" w:rsidR="00FF157C" w:rsidRPr="00D1226A" w:rsidRDefault="0014425E" w:rsidP="005D3045">
            <w:pPr>
              <w:spacing w:line="240" w:lineRule="auto"/>
              <w:jc w:val="center"/>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5A2830A" w14:textId="724C43D0" w:rsidR="00FF157C" w:rsidRPr="00D1226A" w:rsidRDefault="00D64ECA" w:rsidP="00F363B7">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w:t>
            </w:r>
            <w:r w:rsidR="009C4C65">
              <w:rPr>
                <w:rFonts w:ascii="Arial" w:eastAsia="Arial" w:hAnsi="Arial" w:cs="Arial"/>
                <w:color w:val="000000"/>
                <w:szCs w:val="24"/>
                <w:lang w:eastAsia="en-GB"/>
              </w:rPr>
              <w:t>is is included within the</w:t>
            </w:r>
            <w:r w:rsidR="00E62795">
              <w:rPr>
                <w:rFonts w:ascii="Arial" w:eastAsia="Arial" w:hAnsi="Arial" w:cs="Arial"/>
                <w:color w:val="000000"/>
                <w:szCs w:val="24"/>
                <w:lang w:eastAsia="en-GB"/>
              </w:rPr>
              <w:t xml:space="preserve"> Complaints p</w:t>
            </w:r>
            <w:r w:rsidR="00393780">
              <w:rPr>
                <w:rFonts w:ascii="Arial" w:eastAsia="Arial" w:hAnsi="Arial" w:cs="Arial"/>
                <w:color w:val="000000"/>
                <w:szCs w:val="24"/>
                <w:lang w:eastAsia="en-GB"/>
              </w:rPr>
              <w:t>rocedure</w:t>
            </w:r>
            <w:r w:rsidR="009C4C65">
              <w:rPr>
                <w:rFonts w:ascii="Arial" w:eastAsia="Arial" w:hAnsi="Arial" w:cs="Arial"/>
                <w:color w:val="000000"/>
                <w:szCs w:val="24"/>
                <w:lang w:eastAsia="en-GB"/>
              </w:rPr>
              <w:t xml:space="preserve"> and guidance for complaint handlers</w:t>
            </w:r>
            <w:r w:rsidR="00FE5A4E">
              <w:rPr>
                <w:rFonts w:ascii="Arial" w:eastAsia="Arial" w:hAnsi="Arial" w:cs="Arial"/>
                <w:color w:val="000000"/>
                <w:szCs w:val="24"/>
                <w:lang w:eastAsia="en-GB"/>
              </w:rPr>
              <w:t xml:space="preserve"> so they understand when the response must be sent and the timeframes to work to.</w:t>
            </w:r>
          </w:p>
        </w:tc>
      </w:tr>
      <w:tr w:rsidR="00FF157C" w:rsidRPr="00D1226A" w14:paraId="10AF285C" w14:textId="6B6BDE44" w:rsidTr="005D3045">
        <w:trPr>
          <w:trHeight w:val="876"/>
        </w:trPr>
        <w:tc>
          <w:tcPr>
            <w:tcW w:w="1691" w:type="dxa"/>
            <w:hideMark/>
          </w:tcPr>
          <w:p w14:paraId="4C0261F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5.6</w:t>
            </w:r>
          </w:p>
        </w:tc>
        <w:tc>
          <w:tcPr>
            <w:tcW w:w="6521" w:type="dxa"/>
            <w:hideMark/>
          </w:tcPr>
          <w:p w14:paraId="12749B6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address all points raised in the complaint and provide clear reasons for any decisions, referencing the relevant policy, law and good practice where appropriate.</w:t>
            </w:r>
          </w:p>
        </w:tc>
        <w:tc>
          <w:tcPr>
            <w:tcW w:w="1276" w:type="dxa"/>
          </w:tcPr>
          <w:p w14:paraId="4833FB1E" w14:textId="2DDB7EF6" w:rsidR="00FF157C" w:rsidRPr="00D1226A" w:rsidRDefault="0014425E" w:rsidP="005D3045">
            <w:pPr>
              <w:spacing w:line="240" w:lineRule="auto"/>
              <w:jc w:val="center"/>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243ABFAE" w14:textId="61EE0AB3" w:rsidR="00FF157C" w:rsidRPr="00D1226A" w:rsidRDefault="00803B29"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This is included within the Complaints procedure</w:t>
            </w:r>
            <w:r w:rsidR="00B56E02">
              <w:rPr>
                <w:rFonts w:ascii="Arial" w:eastAsia="Arial" w:hAnsi="Arial" w:cs="Arial"/>
                <w:color w:val="000000"/>
                <w:szCs w:val="24"/>
                <w:lang w:eastAsia="en-GB"/>
              </w:rPr>
              <w:t xml:space="preserve">, </w:t>
            </w:r>
            <w:r>
              <w:rPr>
                <w:rFonts w:ascii="Arial" w:eastAsia="Arial" w:hAnsi="Arial" w:cs="Arial"/>
                <w:color w:val="000000"/>
                <w:szCs w:val="24"/>
                <w:lang w:eastAsia="en-GB"/>
              </w:rPr>
              <w:t>guidance produced for complaint handlers</w:t>
            </w:r>
            <w:r w:rsidR="00B56E02">
              <w:rPr>
                <w:rFonts w:ascii="Arial" w:eastAsia="Arial" w:hAnsi="Arial" w:cs="Arial"/>
                <w:color w:val="000000"/>
                <w:szCs w:val="24"/>
                <w:lang w:eastAsia="en-GB"/>
              </w:rPr>
              <w:t xml:space="preserve"> and complaint response checklist. </w:t>
            </w:r>
          </w:p>
        </w:tc>
      </w:tr>
      <w:tr w:rsidR="00FF157C" w:rsidRPr="00D1226A" w14:paraId="49AF32B3" w14:textId="744DF929" w:rsidTr="005D3045">
        <w:trPr>
          <w:trHeight w:val="576"/>
        </w:trPr>
        <w:tc>
          <w:tcPr>
            <w:tcW w:w="1691" w:type="dxa"/>
            <w:hideMark/>
          </w:tcPr>
          <w:p w14:paraId="2AAC14C9"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5.8</w:t>
            </w:r>
          </w:p>
        </w:tc>
        <w:tc>
          <w:tcPr>
            <w:tcW w:w="6521" w:type="dxa"/>
            <w:hideMark/>
          </w:tcPr>
          <w:p w14:paraId="738BB1BA" w14:textId="77777777" w:rsidR="00FF157C" w:rsidRPr="00D1226A" w:rsidRDefault="00FF157C" w:rsidP="00FF157C">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complaint </w:t>
            </w:r>
            <w:proofErr w:type="gramStart"/>
            <w:r w:rsidRPr="00F32744">
              <w:rPr>
                <w:rFonts w:ascii="Arial" w:hAnsi="Arial" w:cs="Arial"/>
                <w:color w:val="000000"/>
                <w:lang w:eastAsia="en-GB"/>
              </w:rPr>
              <w:t>stage</w:t>
            </w:r>
            <w:proofErr w:type="gramEnd"/>
            <w:r w:rsidRPr="00F32744">
              <w:rPr>
                <w:rFonts w:ascii="Arial" w:hAnsi="Arial" w:cs="Arial"/>
                <w:color w:val="000000"/>
                <w:lang w:eastAsia="en-GB"/>
              </w:rPr>
              <w:t xml:space="preserve"> </w:t>
            </w:r>
          </w:p>
          <w:p w14:paraId="15492804" w14:textId="36EB6B9B"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decision on the complaint</w:t>
            </w:r>
          </w:p>
          <w:p w14:paraId="3290CFE9" w14:textId="79C16E54"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reasons for any decisions </w:t>
            </w:r>
            <w:proofErr w:type="gramStart"/>
            <w:r w:rsidRPr="00F32744">
              <w:rPr>
                <w:rFonts w:ascii="Arial" w:hAnsi="Arial" w:cs="Arial"/>
                <w:color w:val="000000"/>
                <w:lang w:eastAsia="en-GB"/>
              </w:rPr>
              <w:t>made</w:t>
            </w:r>
            <w:proofErr w:type="gramEnd"/>
          </w:p>
          <w:p w14:paraId="7884E8CB" w14:textId="4527B8B9"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details of any remedy offered to put things </w:t>
            </w:r>
            <w:proofErr w:type="gramStart"/>
            <w:r w:rsidRPr="00F32744">
              <w:rPr>
                <w:rFonts w:ascii="Arial" w:hAnsi="Arial" w:cs="Arial"/>
                <w:color w:val="000000"/>
                <w:lang w:eastAsia="en-GB"/>
              </w:rPr>
              <w:t>right</w:t>
            </w:r>
            <w:proofErr w:type="gramEnd"/>
          </w:p>
          <w:p w14:paraId="1DE3BB12" w14:textId="25C802B1"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any outstanding actions</w:t>
            </w:r>
          </w:p>
          <w:p w14:paraId="26A621D0" w14:textId="6A37AF87"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how to escalate the matter to stage two if the                              resident is not satisfied with the answer</w:t>
            </w:r>
          </w:p>
        </w:tc>
        <w:tc>
          <w:tcPr>
            <w:tcW w:w="1276" w:type="dxa"/>
          </w:tcPr>
          <w:p w14:paraId="4ECA8563" w14:textId="1E7D99FC" w:rsidR="00FF157C" w:rsidRPr="00D1226A" w:rsidRDefault="0014425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tcPr>
          <w:p w14:paraId="6E5C9DEA" w14:textId="6D5CBCBB" w:rsidR="00FF157C" w:rsidRPr="00D1226A" w:rsidRDefault="00B56E02" w:rsidP="00FF157C">
            <w:pPr>
              <w:spacing w:line="240" w:lineRule="auto"/>
              <w:rPr>
                <w:rFonts w:ascii="Arial" w:hAnsi="Arial" w:cs="Arial"/>
                <w:color w:val="000000"/>
                <w:lang w:eastAsia="en-GB"/>
              </w:rPr>
            </w:pPr>
            <w:r>
              <w:rPr>
                <w:rFonts w:ascii="Arial" w:eastAsia="Arial" w:hAnsi="Arial" w:cs="Arial"/>
                <w:color w:val="000000"/>
                <w:szCs w:val="24"/>
                <w:lang w:eastAsia="en-GB"/>
              </w:rPr>
              <w:t>This is included within the Complaints procedure, guidance produced for complaint handlers and complaint response checklist.</w:t>
            </w:r>
          </w:p>
        </w:tc>
      </w:tr>
    </w:tbl>
    <w:p w14:paraId="3B049BF5" w14:textId="77777777" w:rsidR="004C5FA3" w:rsidRDefault="004C5FA3" w:rsidP="0070290E">
      <w:pPr>
        <w:pStyle w:val="NoSpacing"/>
        <w:rPr>
          <w:lang w:eastAsia="en-GB"/>
        </w:rPr>
      </w:pPr>
    </w:p>
    <w:p w14:paraId="4A8197E1" w14:textId="50DFF69C" w:rsidR="00027B7B" w:rsidRDefault="0068233F" w:rsidP="0070290E">
      <w:pPr>
        <w:pStyle w:val="Heading2"/>
        <w:rPr>
          <w:rFonts w:eastAsia="Arial"/>
          <w:lang w:eastAsia="en-GB"/>
        </w:rPr>
      </w:pPr>
      <w:r w:rsidRPr="00D1226A">
        <w:rPr>
          <w:rFonts w:eastAsia="Arial"/>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4E1446A5" w14:textId="77777777" w:rsidTr="005D3045">
        <w:trPr>
          <w:trHeight w:val="415"/>
        </w:trPr>
        <w:tc>
          <w:tcPr>
            <w:tcW w:w="1691" w:type="dxa"/>
            <w:shd w:val="clear" w:color="auto" w:fill="auto"/>
            <w:vAlign w:val="center"/>
          </w:tcPr>
          <w:p w14:paraId="7FD235D1" w14:textId="7826B337" w:rsidR="00FF157C" w:rsidRPr="00335B05" w:rsidRDefault="00FF157C" w:rsidP="005D3045">
            <w:pPr>
              <w:spacing w:line="240" w:lineRule="auto"/>
              <w:jc w:val="center"/>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auto"/>
            <w:vAlign w:val="center"/>
          </w:tcPr>
          <w:p w14:paraId="3E6790BB" w14:textId="0F871D06"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auto"/>
            <w:vAlign w:val="center"/>
          </w:tcPr>
          <w:p w14:paraId="4D7136BC"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26282EE0" w14:textId="0B4DB60C"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shd w:val="clear" w:color="auto" w:fill="auto"/>
            <w:vAlign w:val="center"/>
          </w:tcPr>
          <w:p w14:paraId="6E9B1227" w14:textId="7FB62F00"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0C1109A5" w14:textId="0B3CD36E" w:rsidTr="005D3045">
        <w:trPr>
          <w:trHeight w:val="557"/>
        </w:trPr>
        <w:tc>
          <w:tcPr>
            <w:tcW w:w="1691" w:type="dxa"/>
            <w:shd w:val="clear" w:color="auto" w:fill="auto"/>
            <w:hideMark/>
          </w:tcPr>
          <w:p w14:paraId="3F86930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5.9</w:t>
            </w:r>
          </w:p>
        </w:tc>
        <w:tc>
          <w:tcPr>
            <w:tcW w:w="6521" w:type="dxa"/>
            <w:shd w:val="clear" w:color="auto" w:fill="auto"/>
            <w:hideMark/>
          </w:tcPr>
          <w:p w14:paraId="28C2476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If all or part of the complaint is not resolved to the resident’s satisfaction at stage one it must be progressed to stage two of the landlord’s </w:t>
            </w:r>
            <w:proofErr w:type="gramStart"/>
            <w:r w:rsidRPr="00D1226A">
              <w:rPr>
                <w:rFonts w:ascii="Arial" w:hAnsi="Arial" w:cs="Arial"/>
                <w:color w:val="000000"/>
                <w:lang w:eastAsia="en-GB"/>
              </w:rPr>
              <w:t>procedure, unless</w:t>
            </w:r>
            <w:proofErr w:type="gramEnd"/>
            <w:r w:rsidRPr="00D1226A">
              <w:rPr>
                <w:rFonts w:ascii="Arial" w:hAnsi="Arial" w:cs="Arial"/>
                <w:color w:val="000000"/>
                <w:lang w:eastAsia="en-GB"/>
              </w:rPr>
              <w:t xml:space="preserve"> an exclusion ground now applies.</w:t>
            </w:r>
            <w:r w:rsidRPr="00D1226A">
              <w:rPr>
                <w:rFonts w:ascii="Arial" w:hAnsi="Arial" w:cs="Arial"/>
                <w:color w:val="000000"/>
                <w:sz w:val="24"/>
                <w:szCs w:val="24"/>
                <w:lang w:eastAsia="en-GB"/>
              </w:rPr>
              <w:t xml:space="preserve"> </w:t>
            </w:r>
            <w:r w:rsidRPr="00D1226A">
              <w:rPr>
                <w:rFonts w:ascii="Arial" w:hAnsi="Arial" w:cs="Arial"/>
                <w:color w:val="000000"/>
                <w:lang w:eastAsia="en-GB"/>
              </w:rPr>
              <w:t xml:space="preserve">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403B3E66" w14:textId="15D2851D" w:rsidR="002B794C" w:rsidRPr="00D1226A" w:rsidRDefault="00D374F6"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6B821449" w14:textId="07B03F15" w:rsidR="000C1B00" w:rsidRPr="000C1B00" w:rsidRDefault="000C1B00" w:rsidP="000C1B00">
            <w:pPr>
              <w:spacing w:line="240" w:lineRule="auto"/>
              <w:rPr>
                <w:rFonts w:ascii="Arial" w:hAnsi="Arial" w:cs="Arial"/>
                <w:color w:val="000000"/>
                <w:lang w:eastAsia="en-GB"/>
              </w:rPr>
            </w:pPr>
            <w:r>
              <w:rPr>
                <w:rFonts w:ascii="Arial" w:hAnsi="Arial" w:cs="Arial"/>
                <w:color w:val="000000"/>
                <w:lang w:eastAsia="en-GB"/>
              </w:rPr>
              <w:t xml:space="preserve">The Complaints policy explains that LH </w:t>
            </w:r>
            <w:r w:rsidRPr="000C1B00">
              <w:rPr>
                <w:rFonts w:ascii="Arial" w:hAnsi="Arial" w:cs="Arial"/>
                <w:color w:val="000000"/>
                <w:lang w:eastAsia="en-GB"/>
              </w:rPr>
              <w:t xml:space="preserve">will never unreasonably refuse to accept or escalate a complaint through all stages of the </w:t>
            </w:r>
            <w:r w:rsidR="00BF0AEC">
              <w:rPr>
                <w:rFonts w:ascii="Arial" w:hAnsi="Arial" w:cs="Arial"/>
                <w:color w:val="000000"/>
                <w:lang w:eastAsia="en-GB"/>
              </w:rPr>
              <w:t>C</w:t>
            </w:r>
            <w:r w:rsidRPr="000C1B00">
              <w:rPr>
                <w:rFonts w:ascii="Arial" w:hAnsi="Arial" w:cs="Arial"/>
                <w:color w:val="000000"/>
                <w:lang w:eastAsia="en-GB"/>
              </w:rPr>
              <w:t xml:space="preserve">omplaints procedure. Where this is the case, </w:t>
            </w:r>
            <w:r w:rsidR="00D374F6">
              <w:rPr>
                <w:rFonts w:ascii="Arial" w:hAnsi="Arial" w:cs="Arial"/>
                <w:color w:val="000000"/>
                <w:lang w:eastAsia="en-GB"/>
              </w:rPr>
              <w:t>LH</w:t>
            </w:r>
            <w:r w:rsidRPr="000C1B00">
              <w:rPr>
                <w:rFonts w:ascii="Arial" w:hAnsi="Arial" w:cs="Arial"/>
                <w:color w:val="000000"/>
                <w:lang w:eastAsia="en-GB"/>
              </w:rPr>
              <w:t xml:space="preserve"> will always provide clear and valid reasons for</w:t>
            </w:r>
          </w:p>
          <w:p w14:paraId="3787D504" w14:textId="2CAE7940" w:rsidR="002B794C" w:rsidRPr="00D1226A" w:rsidRDefault="000C1B00" w:rsidP="000C1B00">
            <w:pPr>
              <w:spacing w:line="240" w:lineRule="auto"/>
              <w:rPr>
                <w:rFonts w:ascii="Arial" w:hAnsi="Arial" w:cs="Arial"/>
                <w:color w:val="000000"/>
                <w:lang w:eastAsia="en-GB"/>
              </w:rPr>
            </w:pPr>
            <w:r w:rsidRPr="000C1B00">
              <w:rPr>
                <w:rFonts w:ascii="Arial" w:hAnsi="Arial" w:cs="Arial"/>
                <w:color w:val="000000"/>
                <w:lang w:eastAsia="en-GB"/>
              </w:rPr>
              <w:t>this decision and the right to take that decision to be taken to the Housing Ombudsman</w:t>
            </w:r>
            <w:r w:rsidR="00D374F6">
              <w:rPr>
                <w:rFonts w:ascii="Arial" w:hAnsi="Arial" w:cs="Arial"/>
                <w:color w:val="000000"/>
                <w:lang w:eastAsia="en-GB"/>
              </w:rPr>
              <w:t>.</w:t>
            </w:r>
            <w:r w:rsidR="00E73157">
              <w:rPr>
                <w:rFonts w:ascii="Arial" w:hAnsi="Arial" w:cs="Arial"/>
                <w:color w:val="000000"/>
                <w:lang w:eastAsia="en-GB"/>
              </w:rPr>
              <w:t xml:space="preserve">  The policy also sets out the matters that </w:t>
            </w:r>
            <w:r w:rsidR="00F95109">
              <w:rPr>
                <w:rFonts w:ascii="Arial" w:hAnsi="Arial" w:cs="Arial"/>
                <w:color w:val="000000"/>
                <w:lang w:eastAsia="en-GB"/>
              </w:rPr>
              <w:t>will not</w:t>
            </w:r>
            <w:r w:rsidR="00E73157">
              <w:rPr>
                <w:rFonts w:ascii="Arial" w:hAnsi="Arial" w:cs="Arial"/>
                <w:color w:val="000000"/>
                <w:lang w:eastAsia="en-GB"/>
              </w:rPr>
              <w:t xml:space="preserve"> be handled </w:t>
            </w:r>
            <w:r w:rsidR="00F95109">
              <w:rPr>
                <w:rFonts w:ascii="Arial" w:hAnsi="Arial" w:cs="Arial"/>
                <w:color w:val="000000"/>
                <w:lang w:eastAsia="en-GB"/>
              </w:rPr>
              <w:t xml:space="preserve">as complaints for the avoidance of doubt i.e. </w:t>
            </w:r>
            <w:r w:rsidR="0095034C">
              <w:rPr>
                <w:rFonts w:ascii="Arial" w:hAnsi="Arial" w:cs="Arial"/>
                <w:color w:val="000000"/>
                <w:lang w:eastAsia="en-GB"/>
              </w:rPr>
              <w:t xml:space="preserve">a service request, report of ASB </w:t>
            </w:r>
            <w:r w:rsidR="00BE1605">
              <w:rPr>
                <w:rFonts w:ascii="Arial" w:hAnsi="Arial" w:cs="Arial"/>
                <w:color w:val="000000"/>
                <w:lang w:eastAsia="en-GB"/>
              </w:rPr>
              <w:t xml:space="preserve">about </w:t>
            </w:r>
            <w:r w:rsidR="0095034C">
              <w:rPr>
                <w:rFonts w:ascii="Arial" w:hAnsi="Arial" w:cs="Arial"/>
                <w:color w:val="000000"/>
                <w:lang w:eastAsia="en-GB"/>
              </w:rPr>
              <w:t>a neighbour.</w:t>
            </w:r>
          </w:p>
        </w:tc>
      </w:tr>
      <w:tr w:rsidR="002B794C" w:rsidRPr="00D1226A" w14:paraId="6A98F1D9" w14:textId="4B01F816" w:rsidTr="00DE7AEF">
        <w:trPr>
          <w:trHeight w:val="558"/>
        </w:trPr>
        <w:tc>
          <w:tcPr>
            <w:tcW w:w="1691" w:type="dxa"/>
            <w:shd w:val="clear" w:color="auto" w:fill="auto"/>
            <w:hideMark/>
          </w:tcPr>
          <w:p w14:paraId="04ABC7B3" w14:textId="4AF66D7B"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w:t>
            </w:r>
            <w:r w:rsidR="00A072A1">
              <w:rPr>
                <w:rFonts w:ascii="Arial" w:hAnsi="Arial" w:cs="Arial"/>
                <w:b/>
                <w:bCs/>
                <w:color w:val="000000"/>
                <w:lang w:eastAsia="en-GB"/>
              </w:rPr>
              <w:t>0</w:t>
            </w:r>
          </w:p>
        </w:tc>
        <w:tc>
          <w:tcPr>
            <w:tcW w:w="6521" w:type="dxa"/>
            <w:shd w:val="clear" w:color="auto" w:fill="auto"/>
            <w:hideMark/>
          </w:tcPr>
          <w:p w14:paraId="4D18DFD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4E4F1AD5" w14:textId="48495CC9" w:rsidR="002B794C" w:rsidRPr="00D1226A" w:rsidRDefault="0095034C"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259733DE" w14:textId="5C5C1F82" w:rsidR="002B794C" w:rsidRPr="00D1226A" w:rsidRDefault="0095034C" w:rsidP="008B4FC7">
            <w:pPr>
              <w:spacing w:line="240" w:lineRule="auto"/>
              <w:rPr>
                <w:rFonts w:ascii="Arial" w:hAnsi="Arial" w:cs="Arial"/>
                <w:color w:val="000000"/>
                <w:lang w:eastAsia="en-GB"/>
              </w:rPr>
            </w:pPr>
            <w:r>
              <w:rPr>
                <w:rFonts w:ascii="Arial" w:hAnsi="Arial" w:cs="Arial"/>
                <w:color w:val="000000"/>
                <w:lang w:eastAsia="en-GB"/>
              </w:rPr>
              <w:t>This is included</w:t>
            </w:r>
            <w:r w:rsidR="00BA71CC">
              <w:rPr>
                <w:rFonts w:ascii="Arial" w:hAnsi="Arial" w:cs="Arial"/>
                <w:color w:val="000000"/>
                <w:lang w:eastAsia="en-GB"/>
              </w:rPr>
              <w:t xml:space="preserve"> within the Complaints policy and the guidance produced for complaint handlers to ensure they understand the issues being complain</w:t>
            </w:r>
            <w:r w:rsidR="00DE7AEF">
              <w:rPr>
                <w:rFonts w:ascii="Arial" w:hAnsi="Arial" w:cs="Arial"/>
                <w:color w:val="000000"/>
                <w:lang w:eastAsia="en-GB"/>
              </w:rPr>
              <w:t xml:space="preserve">ed </w:t>
            </w:r>
            <w:r w:rsidR="00BA71CC">
              <w:rPr>
                <w:rFonts w:ascii="Arial" w:hAnsi="Arial" w:cs="Arial"/>
                <w:color w:val="000000"/>
                <w:lang w:eastAsia="en-GB"/>
              </w:rPr>
              <w:lastRenderedPageBreak/>
              <w:t>about from the outset</w:t>
            </w:r>
            <w:r w:rsidR="00DE7AEF">
              <w:rPr>
                <w:rFonts w:ascii="Arial" w:hAnsi="Arial" w:cs="Arial"/>
                <w:color w:val="000000"/>
                <w:lang w:eastAsia="en-GB"/>
              </w:rPr>
              <w:t xml:space="preserve"> and the resolutions being sought.</w:t>
            </w:r>
          </w:p>
        </w:tc>
      </w:tr>
      <w:tr w:rsidR="002B794C" w:rsidRPr="00D1226A" w14:paraId="7D93D1EF" w14:textId="76592DCA" w:rsidTr="005D3045">
        <w:trPr>
          <w:trHeight w:val="588"/>
        </w:trPr>
        <w:tc>
          <w:tcPr>
            <w:tcW w:w="1691" w:type="dxa"/>
            <w:shd w:val="clear" w:color="auto" w:fill="auto"/>
            <w:hideMark/>
          </w:tcPr>
          <w:p w14:paraId="0882EF7F"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5.11</w:t>
            </w:r>
          </w:p>
        </w:tc>
        <w:tc>
          <w:tcPr>
            <w:tcW w:w="6521" w:type="dxa"/>
            <w:shd w:val="clear" w:color="auto" w:fill="auto"/>
            <w:hideMark/>
          </w:tcPr>
          <w:p w14:paraId="222A909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55F8AB58" w14:textId="33C2D49B" w:rsidR="002B794C" w:rsidRPr="00D1226A" w:rsidRDefault="0072593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563E9884" w14:textId="775E2023" w:rsidR="002B794C" w:rsidRPr="00D1226A" w:rsidRDefault="006A6495" w:rsidP="008B4FC7">
            <w:pPr>
              <w:spacing w:line="240" w:lineRule="auto"/>
              <w:rPr>
                <w:rFonts w:ascii="Arial" w:hAnsi="Arial" w:cs="Arial"/>
                <w:color w:val="000000"/>
                <w:lang w:eastAsia="en-GB"/>
              </w:rPr>
            </w:pPr>
            <w:r>
              <w:rPr>
                <w:rFonts w:ascii="Arial" w:hAnsi="Arial" w:cs="Arial"/>
                <w:color w:val="000000"/>
                <w:lang w:eastAsia="en-GB"/>
              </w:rPr>
              <w:t>This is included</w:t>
            </w:r>
            <w:r w:rsidR="00061610">
              <w:rPr>
                <w:rFonts w:ascii="Arial" w:hAnsi="Arial" w:cs="Arial"/>
                <w:color w:val="000000"/>
                <w:lang w:eastAsia="en-GB"/>
              </w:rPr>
              <w:t xml:space="preserve"> within the Complaints guidance and overseen by </w:t>
            </w:r>
            <w:r w:rsidR="00380112">
              <w:rPr>
                <w:rFonts w:ascii="Arial" w:hAnsi="Arial" w:cs="Arial"/>
                <w:color w:val="000000"/>
                <w:lang w:eastAsia="en-GB"/>
              </w:rPr>
              <w:t>CRT.</w:t>
            </w:r>
          </w:p>
        </w:tc>
      </w:tr>
      <w:tr w:rsidR="002B794C" w:rsidRPr="00D1226A" w14:paraId="6773941B" w14:textId="507F8A6E" w:rsidTr="005D3045">
        <w:trPr>
          <w:trHeight w:val="588"/>
        </w:trPr>
        <w:tc>
          <w:tcPr>
            <w:tcW w:w="1691" w:type="dxa"/>
            <w:shd w:val="clear" w:color="auto" w:fill="auto"/>
            <w:hideMark/>
          </w:tcPr>
          <w:p w14:paraId="2AE9C778"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5.12</w:t>
            </w:r>
          </w:p>
        </w:tc>
        <w:tc>
          <w:tcPr>
            <w:tcW w:w="6521" w:type="dxa"/>
            <w:shd w:val="clear" w:color="auto" w:fill="auto"/>
            <w:hideMark/>
          </w:tcPr>
          <w:p w14:paraId="659613FE"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4989E977" w14:textId="786539FC" w:rsidR="002B794C" w:rsidRPr="00D1226A" w:rsidRDefault="00061610"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47EE7AB9" w14:textId="70DE7D62" w:rsidR="002B794C" w:rsidRPr="00D1226A" w:rsidRDefault="00061610" w:rsidP="008B4FC7">
            <w:pPr>
              <w:spacing w:line="240" w:lineRule="auto"/>
              <w:rPr>
                <w:rFonts w:ascii="Arial" w:hAnsi="Arial" w:cs="Arial"/>
                <w:color w:val="000000"/>
                <w:lang w:eastAsia="en-GB"/>
              </w:rPr>
            </w:pPr>
            <w:r>
              <w:rPr>
                <w:rFonts w:ascii="Arial" w:hAnsi="Arial" w:cs="Arial"/>
                <w:color w:val="000000"/>
                <w:lang w:eastAsia="en-GB"/>
              </w:rPr>
              <w:t xml:space="preserve">This </w:t>
            </w:r>
            <w:r w:rsidR="006949DE">
              <w:rPr>
                <w:rFonts w:ascii="Arial" w:hAnsi="Arial" w:cs="Arial"/>
                <w:color w:val="000000"/>
                <w:lang w:eastAsia="en-GB"/>
              </w:rPr>
              <w:t xml:space="preserve">requirement </w:t>
            </w:r>
            <w:r w:rsidR="00877179">
              <w:rPr>
                <w:rFonts w:ascii="Arial" w:hAnsi="Arial" w:cs="Arial"/>
                <w:color w:val="000000"/>
                <w:lang w:eastAsia="en-GB"/>
              </w:rPr>
              <w:t>i</w:t>
            </w:r>
            <w:r>
              <w:rPr>
                <w:rFonts w:ascii="Arial" w:hAnsi="Arial" w:cs="Arial"/>
                <w:color w:val="000000"/>
                <w:lang w:eastAsia="en-GB"/>
              </w:rPr>
              <w:t>s stipulated within the Complaints p</w:t>
            </w:r>
            <w:r w:rsidR="00234B75">
              <w:rPr>
                <w:rFonts w:ascii="Arial" w:hAnsi="Arial" w:cs="Arial"/>
                <w:color w:val="000000"/>
                <w:lang w:eastAsia="en-GB"/>
              </w:rPr>
              <w:t>rocedure</w:t>
            </w:r>
            <w:r w:rsidR="006F234F">
              <w:rPr>
                <w:rFonts w:ascii="Arial" w:hAnsi="Arial" w:cs="Arial"/>
                <w:color w:val="000000"/>
                <w:lang w:eastAsia="en-GB"/>
              </w:rPr>
              <w:t>, together with the</w:t>
            </w:r>
            <w:r w:rsidR="00877179">
              <w:rPr>
                <w:rFonts w:ascii="Arial" w:hAnsi="Arial" w:cs="Arial"/>
                <w:color w:val="000000"/>
                <w:lang w:eastAsia="en-GB"/>
              </w:rPr>
              <w:t xml:space="preserve"> requirement that the</w:t>
            </w:r>
            <w:r w:rsidR="006F234F">
              <w:rPr>
                <w:rFonts w:ascii="Arial" w:hAnsi="Arial" w:cs="Arial"/>
                <w:color w:val="000000"/>
                <w:lang w:eastAsia="en-GB"/>
              </w:rPr>
              <w:t xml:space="preserve"> officer handling stage 2 of the </w:t>
            </w:r>
            <w:r w:rsidR="00A87E44">
              <w:rPr>
                <w:rFonts w:ascii="Arial" w:hAnsi="Arial" w:cs="Arial"/>
                <w:color w:val="000000"/>
                <w:lang w:eastAsia="en-GB"/>
              </w:rPr>
              <w:t>C</w:t>
            </w:r>
            <w:r w:rsidR="006F234F">
              <w:rPr>
                <w:rFonts w:ascii="Arial" w:hAnsi="Arial" w:cs="Arial"/>
                <w:color w:val="000000"/>
                <w:lang w:eastAsia="en-GB"/>
              </w:rPr>
              <w:t xml:space="preserve">omplaints procedure </w:t>
            </w:r>
            <w:r w:rsidR="00877179">
              <w:rPr>
                <w:rFonts w:ascii="Arial" w:hAnsi="Arial" w:cs="Arial"/>
                <w:color w:val="000000"/>
                <w:lang w:eastAsia="en-GB"/>
              </w:rPr>
              <w:t>is</w:t>
            </w:r>
            <w:r w:rsidR="006F234F">
              <w:rPr>
                <w:rFonts w:ascii="Arial" w:hAnsi="Arial" w:cs="Arial"/>
                <w:color w:val="000000"/>
                <w:lang w:eastAsia="en-GB"/>
              </w:rPr>
              <w:t xml:space="preserve"> senior to </w:t>
            </w:r>
            <w:r w:rsidR="00F82E25">
              <w:rPr>
                <w:rFonts w:ascii="Arial" w:hAnsi="Arial" w:cs="Arial"/>
                <w:color w:val="000000"/>
                <w:lang w:eastAsia="en-GB"/>
              </w:rPr>
              <w:t>the one</w:t>
            </w:r>
            <w:r w:rsidR="006F234F">
              <w:rPr>
                <w:rFonts w:ascii="Arial" w:hAnsi="Arial" w:cs="Arial"/>
                <w:color w:val="000000"/>
                <w:lang w:eastAsia="en-GB"/>
              </w:rPr>
              <w:t xml:space="preserve"> </w:t>
            </w:r>
            <w:r w:rsidR="00F82E25">
              <w:rPr>
                <w:rFonts w:ascii="Arial" w:hAnsi="Arial" w:cs="Arial"/>
                <w:color w:val="000000"/>
                <w:lang w:eastAsia="en-GB"/>
              </w:rPr>
              <w:t xml:space="preserve">who </w:t>
            </w:r>
            <w:r w:rsidR="006F234F">
              <w:rPr>
                <w:rFonts w:ascii="Arial" w:hAnsi="Arial" w:cs="Arial"/>
                <w:color w:val="000000"/>
                <w:lang w:eastAsia="en-GB"/>
              </w:rPr>
              <w:t>investigated the complaint at stage 1.</w:t>
            </w:r>
            <w:r w:rsidR="00A56F2E">
              <w:rPr>
                <w:rFonts w:ascii="Arial" w:hAnsi="Arial" w:cs="Arial"/>
                <w:color w:val="000000"/>
                <w:lang w:eastAsia="en-GB"/>
              </w:rPr>
              <w:t xml:space="preserve">  CRT is responsible for allocating complaints at all stages and will ensure this requirement is complied with.</w:t>
            </w:r>
          </w:p>
        </w:tc>
      </w:tr>
      <w:tr w:rsidR="002B794C" w:rsidRPr="00D1226A" w14:paraId="682FAFA9" w14:textId="6604F283" w:rsidTr="005D3045">
        <w:trPr>
          <w:trHeight w:val="1452"/>
        </w:trPr>
        <w:tc>
          <w:tcPr>
            <w:tcW w:w="1691" w:type="dxa"/>
            <w:shd w:val="clear" w:color="auto" w:fill="auto"/>
            <w:hideMark/>
          </w:tcPr>
          <w:p w14:paraId="5805CB1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5.13</w:t>
            </w:r>
          </w:p>
        </w:tc>
        <w:tc>
          <w:tcPr>
            <w:tcW w:w="6521" w:type="dxa"/>
            <w:shd w:val="clear" w:color="auto" w:fill="auto"/>
            <w:hideMark/>
          </w:tcPr>
          <w:p w14:paraId="714C1D4B"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respond to the stage two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100CC973" w14:textId="41796E26" w:rsidR="002B794C" w:rsidRPr="00D1226A" w:rsidRDefault="00877179"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66D86773" w14:textId="5F4CB9F3" w:rsidR="002B794C" w:rsidRPr="00D1226A" w:rsidRDefault="001F6BDC" w:rsidP="008B4FC7">
            <w:pPr>
              <w:spacing w:line="240" w:lineRule="auto"/>
              <w:rPr>
                <w:rFonts w:ascii="Arial" w:hAnsi="Arial" w:cs="Arial"/>
                <w:color w:val="000000"/>
                <w:lang w:eastAsia="en-GB"/>
              </w:rPr>
            </w:pPr>
            <w:r>
              <w:rPr>
                <w:rFonts w:ascii="Arial" w:hAnsi="Arial" w:cs="Arial"/>
                <w:color w:val="000000"/>
                <w:lang w:eastAsia="en-GB"/>
              </w:rPr>
              <w:t>The timescale for responding to stage</w:t>
            </w:r>
            <w:r w:rsidR="00DB65DD">
              <w:rPr>
                <w:rFonts w:ascii="Arial" w:hAnsi="Arial" w:cs="Arial"/>
                <w:color w:val="000000"/>
                <w:lang w:eastAsia="en-GB"/>
              </w:rPr>
              <w:t xml:space="preserve"> 2 complaints is included within all documentation, including the maximum extension</w:t>
            </w:r>
            <w:r w:rsidR="00741D1B">
              <w:rPr>
                <w:rFonts w:ascii="Arial" w:hAnsi="Arial" w:cs="Arial"/>
                <w:color w:val="000000"/>
                <w:lang w:eastAsia="en-GB"/>
              </w:rPr>
              <w:t xml:space="preserve"> and keeping the complainant updated.</w:t>
            </w:r>
          </w:p>
        </w:tc>
      </w:tr>
      <w:tr w:rsidR="002B794C" w:rsidRPr="00D1226A" w14:paraId="7641B6EA" w14:textId="025B9C3A" w:rsidTr="005D3045">
        <w:trPr>
          <w:trHeight w:val="576"/>
        </w:trPr>
        <w:tc>
          <w:tcPr>
            <w:tcW w:w="1691" w:type="dxa"/>
            <w:shd w:val="clear" w:color="auto" w:fill="auto"/>
            <w:hideMark/>
          </w:tcPr>
          <w:p w14:paraId="0872E5DA"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5.16</w:t>
            </w:r>
          </w:p>
        </w:tc>
        <w:tc>
          <w:tcPr>
            <w:tcW w:w="6521" w:type="dxa"/>
            <w:shd w:val="clear" w:color="auto" w:fill="auto"/>
            <w:hideMark/>
          </w:tcPr>
          <w:p w14:paraId="46571FEF" w14:textId="7F7969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two in clear, plain language: </w:t>
            </w:r>
          </w:p>
          <w:p w14:paraId="649F0A4E" w14:textId="66BB3D1F" w:rsidR="002B794C" w:rsidRPr="00D1226A" w:rsidRDefault="002B794C" w:rsidP="008B4FC7">
            <w:pPr>
              <w:spacing w:line="240" w:lineRule="auto"/>
              <w:rPr>
                <w:rFonts w:ascii="Arial" w:hAnsi="Arial" w:cs="Arial"/>
                <w:color w:val="000000"/>
                <w:lang w:eastAsia="en-GB"/>
              </w:rPr>
            </w:pPr>
          </w:p>
          <w:p w14:paraId="60BF903A" w14:textId="1A558F4F"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complaint </w:t>
            </w:r>
            <w:proofErr w:type="gramStart"/>
            <w:r w:rsidRPr="008A7F54">
              <w:rPr>
                <w:rFonts w:ascii="Arial" w:hAnsi="Arial" w:cs="Arial"/>
                <w:color w:val="000000"/>
                <w:lang w:eastAsia="en-GB"/>
              </w:rPr>
              <w:t>stage</w:t>
            </w:r>
            <w:proofErr w:type="gramEnd"/>
            <w:r w:rsidRPr="008A7F54">
              <w:rPr>
                <w:rFonts w:ascii="Arial" w:hAnsi="Arial" w:cs="Arial"/>
                <w:color w:val="000000"/>
                <w:lang w:eastAsia="en-GB"/>
              </w:rPr>
              <w:t xml:space="preserve"> </w:t>
            </w:r>
          </w:p>
          <w:p w14:paraId="300CDFEE" w14:textId="05DB21CF"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complaint definition</w:t>
            </w:r>
          </w:p>
          <w:p w14:paraId="78F785A6" w14:textId="33C007C1"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decision on the complaint</w:t>
            </w:r>
          </w:p>
          <w:p w14:paraId="4ACF297D" w14:textId="3B0270E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reasons for any decisions </w:t>
            </w:r>
            <w:proofErr w:type="gramStart"/>
            <w:r w:rsidRPr="008A7F54">
              <w:rPr>
                <w:rFonts w:ascii="Arial" w:hAnsi="Arial" w:cs="Arial"/>
                <w:color w:val="000000"/>
                <w:lang w:eastAsia="en-GB"/>
              </w:rPr>
              <w:t>made</w:t>
            </w:r>
            <w:proofErr w:type="gramEnd"/>
          </w:p>
          <w:p w14:paraId="087787BD" w14:textId="6B81C413"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details of any remedy offered to put things </w:t>
            </w:r>
            <w:proofErr w:type="gramStart"/>
            <w:r w:rsidRPr="008A7F54">
              <w:rPr>
                <w:rFonts w:ascii="Arial" w:hAnsi="Arial" w:cs="Arial"/>
                <w:color w:val="000000"/>
                <w:lang w:eastAsia="en-GB"/>
              </w:rPr>
              <w:t>right</w:t>
            </w:r>
            <w:proofErr w:type="gramEnd"/>
          </w:p>
          <w:p w14:paraId="6C9F23A4" w14:textId="51586613"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details of any outstanding actions</w:t>
            </w:r>
          </w:p>
          <w:p w14:paraId="30273D72" w14:textId="77777777" w:rsidR="002B794C" w:rsidRPr="008A7F54" w:rsidRDefault="002B794C" w:rsidP="004A323F">
            <w:pPr>
              <w:spacing w:line="240" w:lineRule="auto"/>
              <w:rPr>
                <w:rFonts w:ascii="Arial" w:hAnsi="Arial" w:cs="Arial"/>
                <w:b/>
                <w:bCs/>
                <w:color w:val="000000"/>
                <w:lang w:eastAsia="en-GB"/>
              </w:rPr>
            </w:pPr>
            <w:r w:rsidRPr="008A7F54">
              <w:rPr>
                <w:rFonts w:ascii="Arial" w:hAnsi="Arial" w:cs="Arial"/>
                <w:b/>
                <w:bCs/>
                <w:color w:val="000000"/>
                <w:lang w:eastAsia="en-GB"/>
              </w:rPr>
              <w:t xml:space="preserve">and </w:t>
            </w:r>
          </w:p>
          <w:p w14:paraId="6C6D036C" w14:textId="4570A642"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 xml:space="preserve">if the landlord has a third stage, details of how to escalate the matter to stage </w:t>
            </w:r>
            <w:proofErr w:type="gramStart"/>
            <w:r w:rsidRPr="008A7F54">
              <w:rPr>
                <w:rFonts w:ascii="Arial" w:hAnsi="Arial" w:cs="Arial"/>
                <w:color w:val="000000"/>
                <w:lang w:eastAsia="en-GB"/>
              </w:rPr>
              <w:t>three</w:t>
            </w:r>
            <w:proofErr w:type="gramEnd"/>
            <w:r w:rsidRPr="008A7F54">
              <w:rPr>
                <w:rFonts w:ascii="Arial" w:hAnsi="Arial" w:cs="Arial"/>
                <w:color w:val="000000"/>
                <w:lang w:eastAsia="en-GB"/>
              </w:rPr>
              <w:t xml:space="preserve"> </w:t>
            </w:r>
          </w:p>
          <w:p w14:paraId="7A63F8E0" w14:textId="3411CC27"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2B794C" w:rsidRPr="00D1226A" w:rsidRDefault="002B794C" w:rsidP="008B4FC7">
            <w:pPr>
              <w:spacing w:line="240" w:lineRule="auto"/>
              <w:rPr>
                <w:rFonts w:ascii="Arial" w:hAnsi="Arial" w:cs="Arial"/>
                <w:color w:val="000000"/>
                <w:lang w:eastAsia="en-GB"/>
              </w:rPr>
            </w:pPr>
          </w:p>
        </w:tc>
        <w:tc>
          <w:tcPr>
            <w:tcW w:w="1276" w:type="dxa"/>
            <w:shd w:val="clear" w:color="auto" w:fill="auto"/>
            <w:hideMark/>
          </w:tcPr>
          <w:p w14:paraId="06B16D1A" w14:textId="6A838D8E" w:rsidR="002B794C" w:rsidRPr="00D1226A" w:rsidRDefault="004A2A93"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0F851678" w14:textId="21B1FC3C" w:rsidR="002B794C" w:rsidRPr="00D1226A" w:rsidRDefault="004A2A93" w:rsidP="008B4FC7">
            <w:pPr>
              <w:spacing w:line="240" w:lineRule="auto"/>
              <w:rPr>
                <w:rFonts w:ascii="Arial" w:hAnsi="Arial" w:cs="Arial"/>
                <w:color w:val="000000"/>
                <w:lang w:eastAsia="en-GB"/>
              </w:rPr>
            </w:pPr>
            <w:r>
              <w:rPr>
                <w:rFonts w:ascii="Arial" w:hAnsi="Arial" w:cs="Arial"/>
                <w:color w:val="000000"/>
                <w:lang w:eastAsia="en-GB"/>
              </w:rPr>
              <w:t>This</w:t>
            </w:r>
            <w:r w:rsidR="00CB1379">
              <w:rPr>
                <w:rFonts w:ascii="Arial" w:hAnsi="Arial" w:cs="Arial"/>
                <w:color w:val="000000"/>
                <w:lang w:eastAsia="en-GB"/>
              </w:rPr>
              <w:t xml:space="preserve"> is</w:t>
            </w:r>
            <w:r>
              <w:rPr>
                <w:rFonts w:ascii="Arial" w:hAnsi="Arial" w:cs="Arial"/>
                <w:color w:val="000000"/>
                <w:lang w:eastAsia="en-GB"/>
              </w:rPr>
              <w:t xml:space="preserve"> i</w:t>
            </w:r>
            <w:r w:rsidR="002765F6">
              <w:rPr>
                <w:rFonts w:ascii="Arial" w:hAnsi="Arial" w:cs="Arial"/>
                <w:color w:val="000000"/>
                <w:lang w:eastAsia="en-GB"/>
              </w:rPr>
              <w:t>ncluded with</w:t>
            </w:r>
            <w:r w:rsidR="00CB1379">
              <w:rPr>
                <w:rFonts w:ascii="Arial" w:hAnsi="Arial" w:cs="Arial"/>
                <w:color w:val="000000"/>
                <w:lang w:eastAsia="en-GB"/>
              </w:rPr>
              <w:t>in</w:t>
            </w:r>
            <w:r w:rsidR="002765F6">
              <w:rPr>
                <w:rFonts w:ascii="Arial" w:hAnsi="Arial" w:cs="Arial"/>
                <w:color w:val="000000"/>
                <w:lang w:eastAsia="en-GB"/>
              </w:rPr>
              <w:t xml:space="preserve"> the Complaints procedure, guidance for officers and the response checklist.</w:t>
            </w:r>
          </w:p>
        </w:tc>
      </w:tr>
    </w:tbl>
    <w:p w14:paraId="2C0DC472" w14:textId="17E50303" w:rsidR="0070290E" w:rsidRDefault="0070290E" w:rsidP="0070290E">
      <w:pPr>
        <w:pStyle w:val="NoSpacing"/>
        <w:rPr>
          <w:lang w:eastAsia="en-GB"/>
        </w:rPr>
      </w:pPr>
    </w:p>
    <w:p w14:paraId="2F75F08F" w14:textId="474137FD" w:rsidR="008B4FC7" w:rsidRDefault="0068233F" w:rsidP="0070290E">
      <w:pPr>
        <w:pStyle w:val="Heading2"/>
        <w:rPr>
          <w:rFonts w:eastAsia="Arial"/>
          <w:lang w:eastAsia="en-GB"/>
        </w:rPr>
      </w:pPr>
      <w:r w:rsidRPr="00D1226A">
        <w:rPr>
          <w:rFonts w:eastAsia="Arial"/>
          <w:lang w:eastAsia="en-GB"/>
        </w:rPr>
        <w:lastRenderedPageBreak/>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3F796AB" w14:textId="77777777" w:rsidTr="005D3045">
        <w:trPr>
          <w:trHeight w:val="683"/>
        </w:trPr>
        <w:tc>
          <w:tcPr>
            <w:tcW w:w="1691" w:type="dxa"/>
            <w:vAlign w:val="center"/>
          </w:tcPr>
          <w:p w14:paraId="54BEA290" w14:textId="1E663438" w:rsidR="00FF157C" w:rsidRPr="00335B05" w:rsidRDefault="00FF157C" w:rsidP="005D3045">
            <w:pPr>
              <w:spacing w:line="240" w:lineRule="auto"/>
              <w:jc w:val="center"/>
              <w:rPr>
                <w:rFonts w:ascii="Arial" w:eastAsia="Arial" w:hAnsi="Arial" w:cs="Arial"/>
                <w:b/>
                <w:bCs/>
                <w:color w:val="000000"/>
                <w:lang w:eastAsia="en-GB"/>
              </w:rPr>
            </w:pPr>
            <w:r w:rsidRPr="00335B05">
              <w:rPr>
                <w:rFonts w:ascii="Arial" w:eastAsia="Arial" w:hAnsi="Arial" w:cs="Arial"/>
                <w:b/>
                <w:bCs/>
              </w:rPr>
              <w:t>Code section</w:t>
            </w:r>
          </w:p>
        </w:tc>
        <w:tc>
          <w:tcPr>
            <w:tcW w:w="6521" w:type="dxa"/>
            <w:vAlign w:val="center"/>
          </w:tcPr>
          <w:p w14:paraId="306F4023" w14:textId="53AC50CB" w:rsidR="00FF157C" w:rsidRPr="00335B05" w:rsidRDefault="00FF157C" w:rsidP="005D3045">
            <w:pPr>
              <w:spacing w:line="240" w:lineRule="auto"/>
              <w:jc w:val="center"/>
              <w:rPr>
                <w:rFonts w:ascii="Arial" w:eastAsia="Arial" w:hAnsi="Arial" w:cs="Arial"/>
                <w:color w:val="000000"/>
                <w:lang w:eastAsia="en-GB"/>
              </w:rPr>
            </w:pPr>
            <w:r w:rsidRPr="00335B05">
              <w:rPr>
                <w:rFonts w:ascii="Arial" w:eastAsia="Arial" w:hAnsi="Arial" w:cs="Arial"/>
                <w:b/>
                <w:bCs/>
              </w:rPr>
              <w:t>Code requirement</w:t>
            </w:r>
          </w:p>
        </w:tc>
        <w:tc>
          <w:tcPr>
            <w:tcW w:w="1276" w:type="dxa"/>
            <w:vAlign w:val="center"/>
          </w:tcPr>
          <w:p w14:paraId="14A45F54"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36FC3FAE" w14:textId="00E9DC5B"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vAlign w:val="center"/>
          </w:tcPr>
          <w:p w14:paraId="0623BC33" w14:textId="57D31091"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374432B6" w14:textId="7AB27B54" w:rsidTr="005D3045">
        <w:trPr>
          <w:trHeight w:val="1452"/>
        </w:trPr>
        <w:tc>
          <w:tcPr>
            <w:tcW w:w="1691" w:type="dxa"/>
            <w:hideMark/>
          </w:tcPr>
          <w:p w14:paraId="7C1C3BE9"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5.17</w:t>
            </w:r>
          </w:p>
        </w:tc>
        <w:tc>
          <w:tcPr>
            <w:tcW w:w="6521" w:type="dxa"/>
            <w:hideMark/>
          </w:tcPr>
          <w:p w14:paraId="623343AB" w14:textId="77777777" w:rsidR="002B794C" w:rsidRPr="00D1226A" w:rsidRDefault="002B794C" w:rsidP="00F5471B">
            <w:pPr>
              <w:spacing w:line="240" w:lineRule="auto"/>
              <w:rPr>
                <w:rFonts w:ascii="Arial" w:hAnsi="Arial" w:cs="Arial"/>
                <w:color w:val="000000"/>
                <w:lang w:eastAsia="en-GB"/>
              </w:rPr>
            </w:pPr>
            <w:r w:rsidRPr="00D1226A">
              <w:rPr>
                <w:rFonts w:ascii="Arial" w:eastAsia="Arial" w:hAnsi="Arial" w:cs="Arial"/>
                <w:color w:val="000000"/>
                <w:szCs w:val="24"/>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63B7D1DB" w14:textId="53DA740D" w:rsidR="002B794C" w:rsidRPr="00D1226A" w:rsidRDefault="00DD6691"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tcPr>
          <w:p w14:paraId="2C3246FE" w14:textId="66EBEDBF" w:rsidR="002B794C" w:rsidRPr="00D1226A" w:rsidRDefault="008C6F12" w:rsidP="00F5471B">
            <w:pPr>
              <w:spacing w:line="240" w:lineRule="auto"/>
              <w:rPr>
                <w:rFonts w:ascii="Arial" w:hAnsi="Arial" w:cs="Arial"/>
                <w:color w:val="000000"/>
                <w:lang w:eastAsia="en-GB"/>
              </w:rPr>
            </w:pPr>
            <w:r>
              <w:rPr>
                <w:rFonts w:ascii="Arial" w:hAnsi="Arial" w:cs="Arial"/>
                <w:color w:val="000000"/>
                <w:lang w:eastAsia="en-GB"/>
              </w:rPr>
              <w:t>As a wholly owned subsidiary of Lewisham Council</w:t>
            </w:r>
            <w:r w:rsidR="00047985">
              <w:rPr>
                <w:rFonts w:ascii="Arial" w:hAnsi="Arial" w:cs="Arial"/>
                <w:color w:val="000000"/>
                <w:lang w:eastAsia="en-GB"/>
              </w:rPr>
              <w:t xml:space="preserve"> (LBL)</w:t>
            </w:r>
            <w:r>
              <w:rPr>
                <w:rFonts w:ascii="Arial" w:hAnsi="Arial" w:cs="Arial"/>
                <w:color w:val="000000"/>
                <w:lang w:eastAsia="en-GB"/>
              </w:rPr>
              <w:t xml:space="preserve">, LH adopts the same </w:t>
            </w:r>
            <w:r w:rsidR="009F5C61">
              <w:rPr>
                <w:rFonts w:ascii="Arial" w:hAnsi="Arial" w:cs="Arial"/>
                <w:color w:val="000000"/>
                <w:lang w:eastAsia="en-GB"/>
              </w:rPr>
              <w:t>C</w:t>
            </w:r>
            <w:r>
              <w:rPr>
                <w:rFonts w:ascii="Arial" w:hAnsi="Arial" w:cs="Arial"/>
                <w:color w:val="000000"/>
                <w:lang w:eastAsia="en-GB"/>
              </w:rPr>
              <w:t>omplaints procedure which includes a third stage.  This is</w:t>
            </w:r>
            <w:r w:rsidR="00E45D48">
              <w:rPr>
                <w:rFonts w:ascii="Arial" w:hAnsi="Arial" w:cs="Arial"/>
                <w:color w:val="000000"/>
                <w:lang w:eastAsia="en-GB"/>
              </w:rPr>
              <w:t xml:space="preserve"> referral to </w:t>
            </w:r>
            <w:r w:rsidR="002C70CD">
              <w:rPr>
                <w:rFonts w:ascii="Arial" w:hAnsi="Arial" w:cs="Arial"/>
                <w:color w:val="000000"/>
                <w:lang w:eastAsia="en-GB"/>
              </w:rPr>
              <w:t>LBL’</w:t>
            </w:r>
            <w:r w:rsidR="00E45D48">
              <w:rPr>
                <w:rFonts w:ascii="Arial" w:hAnsi="Arial" w:cs="Arial"/>
                <w:color w:val="000000"/>
                <w:lang w:eastAsia="en-GB"/>
              </w:rPr>
              <w:t>s Stage 3 Adjudicator who will consider the case afresh and inform complainants of their right to contact the Housing Ombudsman for guidance and support.</w:t>
            </w:r>
          </w:p>
        </w:tc>
      </w:tr>
      <w:tr w:rsidR="002B794C" w:rsidRPr="00D1226A" w14:paraId="27421668" w14:textId="4859ABA4" w:rsidTr="005D3045">
        <w:trPr>
          <w:trHeight w:val="576"/>
        </w:trPr>
        <w:tc>
          <w:tcPr>
            <w:tcW w:w="1691" w:type="dxa"/>
            <w:hideMark/>
          </w:tcPr>
          <w:p w14:paraId="4E5A42D6" w14:textId="2F672E2F"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5.2</w:t>
            </w:r>
            <w:r w:rsidR="0051429B">
              <w:rPr>
                <w:rFonts w:ascii="Arial" w:eastAsia="Arial" w:hAnsi="Arial" w:cs="Arial"/>
                <w:b/>
                <w:bCs/>
                <w:color w:val="000000"/>
                <w:szCs w:val="24"/>
                <w:lang w:eastAsia="en-GB"/>
              </w:rPr>
              <w:t>0</w:t>
            </w:r>
          </w:p>
        </w:tc>
        <w:tc>
          <w:tcPr>
            <w:tcW w:w="6521" w:type="dxa"/>
            <w:hideMark/>
          </w:tcPr>
          <w:p w14:paraId="299DD6C8" w14:textId="77777777" w:rsidR="002B794C" w:rsidRPr="00D1226A" w:rsidRDefault="002B794C" w:rsidP="00F5471B">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Landlords must confirm the following in writing to the resident at the completion of stage three in clear, plain language: </w:t>
            </w:r>
          </w:p>
          <w:p w14:paraId="40EEAE51" w14:textId="6E935F19"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w:t>
            </w:r>
            <w:proofErr w:type="gramStart"/>
            <w:r w:rsidRPr="00504BF2">
              <w:rPr>
                <w:rFonts w:ascii="Arial" w:eastAsia="Arial" w:hAnsi="Arial" w:cs="Arial"/>
                <w:color w:val="000000"/>
                <w:szCs w:val="24"/>
                <w:lang w:eastAsia="en-GB"/>
              </w:rPr>
              <w:t>stage</w:t>
            </w:r>
            <w:proofErr w:type="gramEnd"/>
            <w:r w:rsidRPr="00504BF2">
              <w:rPr>
                <w:rFonts w:ascii="Arial" w:eastAsia="Arial" w:hAnsi="Arial" w:cs="Arial"/>
                <w:color w:val="000000"/>
                <w:szCs w:val="24"/>
                <w:lang w:eastAsia="en-GB"/>
              </w:rPr>
              <w:t xml:space="preserve"> </w:t>
            </w:r>
          </w:p>
          <w:p w14:paraId="1FA2313E" w14:textId="067D4F44"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definition </w:t>
            </w:r>
          </w:p>
          <w:p w14:paraId="2C47ECDE" w14:textId="4BEE332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decision on the complaint</w:t>
            </w:r>
          </w:p>
          <w:p w14:paraId="5E56D637" w14:textId="035D14F2"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reasons for any decisions </w:t>
            </w:r>
            <w:proofErr w:type="gramStart"/>
            <w:r w:rsidRPr="00504BF2">
              <w:rPr>
                <w:rFonts w:ascii="Arial" w:eastAsia="Arial" w:hAnsi="Arial" w:cs="Arial"/>
                <w:color w:val="000000"/>
                <w:szCs w:val="24"/>
                <w:lang w:eastAsia="en-GB"/>
              </w:rPr>
              <w:t>made</w:t>
            </w:r>
            <w:proofErr w:type="gramEnd"/>
          </w:p>
          <w:p w14:paraId="4464E674" w14:textId="727FA636"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details of any remedy offered to put things </w:t>
            </w:r>
            <w:proofErr w:type="gramStart"/>
            <w:r w:rsidRPr="00504BF2">
              <w:rPr>
                <w:rFonts w:ascii="Arial" w:eastAsia="Arial" w:hAnsi="Arial" w:cs="Arial"/>
                <w:color w:val="000000"/>
                <w:szCs w:val="24"/>
                <w:lang w:eastAsia="en-GB"/>
              </w:rPr>
              <w:t>right</w:t>
            </w:r>
            <w:proofErr w:type="gramEnd"/>
          </w:p>
          <w:p w14:paraId="6DE9CE40" w14:textId="3EEE600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any outstanding actions</w:t>
            </w:r>
          </w:p>
          <w:p w14:paraId="02C55E61" w14:textId="3275D47E"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details of how to escalate the matter to the Housing Ombudsman Service if the resident remains </w:t>
            </w:r>
            <w:proofErr w:type="gramStart"/>
            <w:r w:rsidRPr="00504BF2">
              <w:rPr>
                <w:rFonts w:ascii="Arial" w:eastAsia="Arial" w:hAnsi="Arial" w:cs="Arial"/>
                <w:color w:val="000000"/>
                <w:szCs w:val="24"/>
                <w:lang w:eastAsia="en-GB"/>
              </w:rPr>
              <w:t>dissatisfied</w:t>
            </w:r>
            <w:proofErr w:type="gramEnd"/>
          </w:p>
          <w:p w14:paraId="77C2F9F5" w14:textId="726E0BBE" w:rsidR="002B794C" w:rsidRPr="00D1226A" w:rsidRDefault="002B794C" w:rsidP="00F5471B">
            <w:pPr>
              <w:spacing w:line="240" w:lineRule="auto"/>
              <w:rPr>
                <w:rFonts w:ascii="Arial" w:hAnsi="Arial" w:cs="Arial"/>
                <w:color w:val="000000"/>
                <w:lang w:eastAsia="en-GB"/>
              </w:rPr>
            </w:pPr>
          </w:p>
        </w:tc>
        <w:tc>
          <w:tcPr>
            <w:tcW w:w="1276" w:type="dxa"/>
            <w:hideMark/>
          </w:tcPr>
          <w:p w14:paraId="0DFC33A1" w14:textId="7EA2ED09" w:rsidR="002B794C" w:rsidRPr="00D1226A" w:rsidRDefault="00AF71F7"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tcPr>
          <w:p w14:paraId="331A8F31" w14:textId="22BD11C3" w:rsidR="002B794C" w:rsidRPr="00D1226A" w:rsidRDefault="00AF71F7" w:rsidP="00F5471B">
            <w:pPr>
              <w:spacing w:line="240" w:lineRule="auto"/>
              <w:rPr>
                <w:rFonts w:ascii="Arial" w:hAnsi="Arial" w:cs="Arial"/>
                <w:color w:val="000000"/>
                <w:lang w:eastAsia="en-GB"/>
              </w:rPr>
            </w:pPr>
            <w:r>
              <w:rPr>
                <w:rFonts w:ascii="Arial" w:hAnsi="Arial" w:cs="Arial"/>
                <w:color w:val="000000"/>
                <w:lang w:eastAsia="en-GB"/>
              </w:rPr>
              <w:t xml:space="preserve">Stage 3 complaints are handled by </w:t>
            </w:r>
            <w:r w:rsidR="0029421E">
              <w:rPr>
                <w:rFonts w:ascii="Arial" w:hAnsi="Arial" w:cs="Arial"/>
                <w:color w:val="000000"/>
                <w:lang w:eastAsia="en-GB"/>
              </w:rPr>
              <w:t>LBL’s</w:t>
            </w:r>
            <w:r>
              <w:rPr>
                <w:rFonts w:ascii="Arial" w:hAnsi="Arial" w:cs="Arial"/>
                <w:color w:val="000000"/>
                <w:lang w:eastAsia="en-GB"/>
              </w:rPr>
              <w:t xml:space="preserve"> Stage 3 Adjudicator</w:t>
            </w:r>
            <w:r w:rsidR="0075605F">
              <w:rPr>
                <w:rFonts w:ascii="Arial" w:hAnsi="Arial" w:cs="Arial"/>
                <w:color w:val="000000"/>
                <w:lang w:eastAsia="en-GB"/>
              </w:rPr>
              <w:t xml:space="preserve"> who</w:t>
            </w:r>
            <w:r w:rsidR="00A45B97">
              <w:rPr>
                <w:rFonts w:ascii="Arial" w:hAnsi="Arial" w:cs="Arial"/>
                <w:color w:val="000000"/>
                <w:lang w:eastAsia="en-GB"/>
              </w:rPr>
              <w:t xml:space="preserve"> also</w:t>
            </w:r>
            <w:r w:rsidR="0075605F">
              <w:rPr>
                <w:rFonts w:ascii="Arial" w:hAnsi="Arial" w:cs="Arial"/>
                <w:color w:val="000000"/>
                <w:lang w:eastAsia="en-GB"/>
              </w:rPr>
              <w:t xml:space="preserve"> works to the Housing Ombudsman’s Complaint Handling Code.</w:t>
            </w:r>
          </w:p>
        </w:tc>
      </w:tr>
    </w:tbl>
    <w:p w14:paraId="1F2AA1E9" w14:textId="77777777" w:rsidR="00E44724" w:rsidRDefault="00E44724" w:rsidP="00E44724">
      <w:pPr>
        <w:pStyle w:val="NoSpacing"/>
        <w:rPr>
          <w:lang w:eastAsia="en-GB"/>
        </w:rPr>
      </w:pPr>
    </w:p>
    <w:p w14:paraId="59FBC639" w14:textId="52AF039E" w:rsidR="00F5471B" w:rsidRDefault="0068233F" w:rsidP="009F6C17">
      <w:pPr>
        <w:pStyle w:val="Heading2"/>
        <w:spacing w:before="0"/>
        <w:rPr>
          <w:rFonts w:eastAsia="Times New Roman"/>
          <w:lang w:eastAsia="en-GB"/>
        </w:rPr>
      </w:pPr>
      <w:r w:rsidRPr="00D1226A">
        <w:rPr>
          <w:rFonts w:eastAsia="Times New Roman"/>
          <w:lang w:eastAsia="en-GB"/>
        </w:rPr>
        <w:t>Best practice ‘should’ requirements</w:t>
      </w:r>
    </w:p>
    <w:p w14:paraId="3A22D76C" w14:textId="64E06C45" w:rsidR="0068233F" w:rsidRPr="00D1226A" w:rsidRDefault="0068233F" w:rsidP="0068233F">
      <w:pPr>
        <w:pStyle w:val="Heading2"/>
      </w:pPr>
      <w:r>
        <w:rPr>
          <w:rFonts w:eastAsia="Times New Roman"/>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16D1B0C8" w14:textId="77777777" w:rsidTr="005D3045">
        <w:trPr>
          <w:trHeight w:val="588"/>
        </w:trPr>
        <w:tc>
          <w:tcPr>
            <w:tcW w:w="1691" w:type="dxa"/>
            <w:shd w:val="clear" w:color="auto" w:fill="F2F2F2" w:themeFill="background1" w:themeFillShade="F2"/>
            <w:vAlign w:val="center"/>
          </w:tcPr>
          <w:p w14:paraId="41796D0B" w14:textId="0EB0C120" w:rsidR="00FF157C" w:rsidRPr="00335B05" w:rsidRDefault="00FF157C" w:rsidP="005D3045">
            <w:pPr>
              <w:spacing w:line="240" w:lineRule="auto"/>
              <w:jc w:val="center"/>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vAlign w:val="center"/>
          </w:tcPr>
          <w:p w14:paraId="6A591C21" w14:textId="7EEC6A3D"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vAlign w:val="center"/>
          </w:tcPr>
          <w:p w14:paraId="4EB495CE"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779915B8" w14:textId="00E3E31F"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vAlign w:val="center"/>
          </w:tcPr>
          <w:p w14:paraId="46E33E16" w14:textId="03BF2AA1"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00A54E12" w14:textId="3FC8EE02" w:rsidTr="005D3045">
        <w:trPr>
          <w:trHeight w:val="588"/>
        </w:trPr>
        <w:tc>
          <w:tcPr>
            <w:tcW w:w="1691" w:type="dxa"/>
            <w:shd w:val="clear" w:color="auto" w:fill="F2F2F2" w:themeFill="background1" w:themeFillShade="F2"/>
            <w:hideMark/>
          </w:tcPr>
          <w:p w14:paraId="36C2C989" w14:textId="09D09348" w:rsidR="002B794C" w:rsidRPr="00D1226A" w:rsidRDefault="002B794C" w:rsidP="00692951">
            <w:pPr>
              <w:spacing w:line="240" w:lineRule="auto"/>
              <w:rPr>
                <w:rFonts w:ascii="Arial" w:hAnsi="Arial" w:cs="Arial"/>
                <w:b/>
                <w:bCs/>
                <w:color w:val="000000"/>
                <w:lang w:eastAsia="en-GB"/>
              </w:rPr>
            </w:pPr>
            <w:bookmarkStart w:id="1" w:name="RANGE!A116"/>
            <w:r w:rsidRPr="00D1226A">
              <w:rPr>
                <w:rFonts w:ascii="Arial" w:hAnsi="Arial" w:cs="Arial"/>
                <w:b/>
                <w:bCs/>
                <w:color w:val="000000"/>
                <w:lang w:eastAsia="en-GB"/>
              </w:rPr>
              <w:t>5.2</w:t>
            </w:r>
            <w:bookmarkEnd w:id="1"/>
          </w:p>
        </w:tc>
        <w:tc>
          <w:tcPr>
            <w:tcW w:w="6521" w:type="dxa"/>
            <w:shd w:val="clear" w:color="auto" w:fill="F2F2F2" w:themeFill="background1" w:themeFillShade="F2"/>
            <w:hideMark/>
          </w:tcPr>
          <w:p w14:paraId="69BA672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2F135F71" w14:textId="4B6C7C10" w:rsidR="002B794C" w:rsidRPr="00D1226A" w:rsidRDefault="00AF71F7"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1A5FA675" w14:textId="4E419567" w:rsidR="002B794C" w:rsidRPr="00D1226A" w:rsidRDefault="001102CC" w:rsidP="00017A8F">
            <w:pPr>
              <w:spacing w:line="240" w:lineRule="auto"/>
              <w:rPr>
                <w:rFonts w:ascii="Arial" w:hAnsi="Arial" w:cs="Arial"/>
                <w:color w:val="000000"/>
                <w:lang w:eastAsia="en-GB"/>
              </w:rPr>
            </w:pPr>
            <w:r>
              <w:rPr>
                <w:rFonts w:ascii="Arial" w:hAnsi="Arial" w:cs="Arial"/>
                <w:color w:val="000000"/>
                <w:lang w:eastAsia="en-GB"/>
              </w:rPr>
              <w:t xml:space="preserve">This is included within the Complaints procedure and guidance for complaint handlers as good practice.  Complaint handlers are asked to </w:t>
            </w:r>
            <w:r w:rsidRPr="00A06356">
              <w:rPr>
                <w:rFonts w:ascii="Arial" w:hAnsi="Arial" w:cs="Arial"/>
                <w:color w:val="000000"/>
                <w:lang w:eastAsia="en-GB"/>
              </w:rPr>
              <w:t>provide the complainant with an updated timeframe and keep them regularly updated with progress of</w:t>
            </w:r>
            <w:r>
              <w:rPr>
                <w:rFonts w:ascii="Arial" w:hAnsi="Arial" w:cs="Arial"/>
                <w:color w:val="000000"/>
                <w:lang w:eastAsia="en-GB"/>
              </w:rPr>
              <w:t xml:space="preserve"> their</w:t>
            </w:r>
            <w:r w:rsidRPr="00A06356">
              <w:rPr>
                <w:rFonts w:ascii="Arial" w:hAnsi="Arial" w:cs="Arial"/>
                <w:color w:val="000000"/>
                <w:lang w:eastAsia="en-GB"/>
              </w:rPr>
              <w:t xml:space="preserve"> investigation.</w:t>
            </w:r>
          </w:p>
        </w:tc>
      </w:tr>
      <w:tr w:rsidR="002B794C" w:rsidRPr="00D1226A" w14:paraId="55B75E56" w14:textId="1738ED33" w:rsidTr="005D3045">
        <w:trPr>
          <w:trHeight w:val="1440"/>
        </w:trPr>
        <w:tc>
          <w:tcPr>
            <w:tcW w:w="1691" w:type="dxa"/>
            <w:shd w:val="clear" w:color="auto" w:fill="F2F2F2" w:themeFill="background1" w:themeFillShade="F2"/>
            <w:hideMark/>
          </w:tcPr>
          <w:p w14:paraId="60B0BBA3"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5.3</w:t>
            </w:r>
          </w:p>
        </w:tc>
        <w:tc>
          <w:tcPr>
            <w:tcW w:w="6521" w:type="dxa"/>
            <w:shd w:val="clear" w:color="auto" w:fill="F2F2F2" w:themeFill="background1" w:themeFillShade="F2"/>
            <w:hideMark/>
          </w:tcPr>
          <w:p w14:paraId="771B57C5"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6F031A06" w14:textId="1BE04D27" w:rsidR="002B794C" w:rsidRPr="00D1226A" w:rsidRDefault="00AF71F7"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DF084C8" w14:textId="7E65D7DA" w:rsidR="002B794C" w:rsidRPr="00D1226A" w:rsidRDefault="00894533" w:rsidP="00692951">
            <w:pPr>
              <w:spacing w:line="240" w:lineRule="auto"/>
              <w:rPr>
                <w:rFonts w:ascii="Arial" w:hAnsi="Arial" w:cs="Arial"/>
                <w:color w:val="000000"/>
                <w:lang w:eastAsia="en-GB"/>
              </w:rPr>
            </w:pPr>
            <w:r>
              <w:rPr>
                <w:rFonts w:ascii="Arial" w:hAnsi="Arial" w:cs="Arial"/>
                <w:color w:val="000000"/>
                <w:lang w:eastAsia="en-GB"/>
              </w:rPr>
              <w:t>All communication with complainants includes the right to contact the Housing Ombudsman at any stage of the complaints process and includes the Ombudsman’s contact details.  This would include</w:t>
            </w:r>
            <w:r w:rsidR="004A2951">
              <w:rPr>
                <w:rFonts w:ascii="Arial" w:hAnsi="Arial" w:cs="Arial"/>
                <w:color w:val="000000"/>
                <w:lang w:eastAsia="en-GB"/>
              </w:rPr>
              <w:t xml:space="preserve"> the circumstances where the complainant wishes to challenge the timeliness of the response to their complaint.</w:t>
            </w:r>
          </w:p>
        </w:tc>
      </w:tr>
      <w:tr w:rsidR="002B794C" w:rsidRPr="00D1226A" w14:paraId="6BE16CB4" w14:textId="03FF9B01" w:rsidTr="005D3045">
        <w:trPr>
          <w:trHeight w:val="864"/>
        </w:trPr>
        <w:tc>
          <w:tcPr>
            <w:tcW w:w="1691" w:type="dxa"/>
            <w:shd w:val="clear" w:color="auto" w:fill="F2F2F2" w:themeFill="background1" w:themeFillShade="F2"/>
            <w:hideMark/>
          </w:tcPr>
          <w:p w14:paraId="5AED8BC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61906543" w14:textId="3A813832" w:rsidR="002B794C" w:rsidRPr="00D1226A" w:rsidRDefault="0019469F"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FEA28FC" w14:textId="68C43CB4" w:rsidR="002B794C" w:rsidRPr="00D1226A" w:rsidRDefault="0019469F" w:rsidP="00692951">
            <w:pPr>
              <w:spacing w:line="240" w:lineRule="auto"/>
              <w:rPr>
                <w:rFonts w:ascii="Arial" w:hAnsi="Arial" w:cs="Arial"/>
                <w:color w:val="000000"/>
                <w:lang w:eastAsia="en-GB"/>
              </w:rPr>
            </w:pPr>
            <w:r>
              <w:rPr>
                <w:rFonts w:ascii="Arial" w:hAnsi="Arial" w:cs="Arial"/>
                <w:color w:val="000000"/>
                <w:lang w:eastAsia="en-GB"/>
              </w:rPr>
              <w:t xml:space="preserve">The </w:t>
            </w:r>
            <w:r w:rsidR="00C77E88">
              <w:rPr>
                <w:rFonts w:ascii="Arial" w:hAnsi="Arial" w:cs="Arial"/>
                <w:color w:val="000000"/>
                <w:lang w:eastAsia="en-GB"/>
              </w:rPr>
              <w:t>Investigating Officer</w:t>
            </w:r>
            <w:r>
              <w:rPr>
                <w:rFonts w:ascii="Arial" w:hAnsi="Arial" w:cs="Arial"/>
                <w:color w:val="000000"/>
                <w:lang w:eastAsia="en-GB"/>
              </w:rPr>
              <w:t xml:space="preserve"> will consider older complaints where relevant to the current complaint to</w:t>
            </w:r>
            <w:r w:rsidR="00643032">
              <w:rPr>
                <w:rFonts w:ascii="Arial" w:hAnsi="Arial" w:cs="Arial"/>
                <w:color w:val="000000"/>
                <w:lang w:eastAsia="en-GB"/>
              </w:rPr>
              <w:t xml:space="preserve"> gain a</w:t>
            </w:r>
            <w:r>
              <w:rPr>
                <w:rFonts w:ascii="Arial" w:hAnsi="Arial" w:cs="Arial"/>
                <w:color w:val="000000"/>
                <w:lang w:eastAsia="en-GB"/>
              </w:rPr>
              <w:t xml:space="preserve"> full </w:t>
            </w:r>
            <w:r w:rsidR="00643032">
              <w:rPr>
                <w:rFonts w:ascii="Arial" w:hAnsi="Arial" w:cs="Arial"/>
                <w:color w:val="000000"/>
                <w:lang w:eastAsia="en-GB"/>
              </w:rPr>
              <w:t>understanding</w:t>
            </w:r>
            <w:r>
              <w:rPr>
                <w:rFonts w:ascii="Arial" w:hAnsi="Arial" w:cs="Arial"/>
                <w:color w:val="000000"/>
                <w:lang w:eastAsia="en-GB"/>
              </w:rPr>
              <w:t xml:space="preserve"> of the issues being experienced.  This is included within the guidance notes produced for complaint handlers, </w:t>
            </w:r>
            <w:r w:rsidR="00205D84">
              <w:rPr>
                <w:rFonts w:ascii="Arial" w:hAnsi="Arial" w:cs="Arial"/>
                <w:color w:val="000000"/>
                <w:lang w:eastAsia="en-GB"/>
              </w:rPr>
              <w:t>as well as the Complaints procedure.</w:t>
            </w:r>
          </w:p>
        </w:tc>
      </w:tr>
      <w:tr w:rsidR="002B794C" w:rsidRPr="00D1226A" w14:paraId="1B79687B" w14:textId="0B5F4565" w:rsidTr="005D3045">
        <w:trPr>
          <w:trHeight w:val="1452"/>
        </w:trPr>
        <w:tc>
          <w:tcPr>
            <w:tcW w:w="1691" w:type="dxa"/>
            <w:shd w:val="clear" w:color="auto" w:fill="F2F2F2" w:themeFill="background1" w:themeFillShade="F2"/>
            <w:hideMark/>
          </w:tcPr>
          <w:p w14:paraId="2F1B3C0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5.7</w:t>
            </w:r>
          </w:p>
        </w:tc>
        <w:tc>
          <w:tcPr>
            <w:tcW w:w="6521" w:type="dxa"/>
            <w:shd w:val="clear" w:color="auto" w:fill="F2F2F2" w:themeFill="background1" w:themeFillShade="F2"/>
            <w:hideMark/>
          </w:tcPr>
          <w:p w14:paraId="42DB4C6F"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xml:space="preserve">Where residents raise additional complaints during the investigation, these should be incorporated into the stage one response if they are </w:t>
            </w:r>
            <w:proofErr w:type="gramStart"/>
            <w:r w:rsidRPr="00D1226A">
              <w:rPr>
                <w:rFonts w:ascii="Arial" w:hAnsi="Arial" w:cs="Arial"/>
                <w:color w:val="000000"/>
                <w:lang w:eastAsia="en-GB"/>
              </w:rPr>
              <w:t>relevant</w:t>
            </w:r>
            <w:proofErr w:type="gramEnd"/>
            <w:r w:rsidRPr="00D1226A">
              <w:rPr>
                <w:rFonts w:ascii="Arial" w:hAnsi="Arial" w:cs="Arial"/>
                <w:color w:val="000000"/>
                <w:lang w:eastAsia="en-GB"/>
              </w:rPr>
              <w:t xml:space="preserve"> and the stage one response has not been issued. Where the stage one response has been issued, or it would unreasonably delay the response, the complaint should be logged as a new complaint.</w:t>
            </w:r>
          </w:p>
        </w:tc>
        <w:tc>
          <w:tcPr>
            <w:tcW w:w="1276" w:type="dxa"/>
            <w:shd w:val="clear" w:color="auto" w:fill="F2F2F2" w:themeFill="background1" w:themeFillShade="F2"/>
            <w:hideMark/>
          </w:tcPr>
          <w:p w14:paraId="72102160" w14:textId="78AF9196" w:rsidR="002B794C" w:rsidRPr="00D1226A" w:rsidRDefault="00205D84"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60F5E36B" w14:textId="3F6277F4" w:rsidR="002B794C" w:rsidRPr="00D1226A" w:rsidRDefault="005961A7" w:rsidP="00692951">
            <w:pPr>
              <w:spacing w:line="240" w:lineRule="auto"/>
              <w:rPr>
                <w:rFonts w:ascii="Arial" w:hAnsi="Arial" w:cs="Arial"/>
                <w:color w:val="000000"/>
                <w:lang w:eastAsia="en-GB"/>
              </w:rPr>
            </w:pPr>
            <w:r>
              <w:rPr>
                <w:rFonts w:ascii="Arial" w:hAnsi="Arial" w:cs="Arial"/>
                <w:color w:val="000000"/>
                <w:lang w:eastAsia="en-GB"/>
              </w:rPr>
              <w:t xml:space="preserve">The Complaints procedure </w:t>
            </w:r>
            <w:r w:rsidR="002A6F30">
              <w:rPr>
                <w:rFonts w:ascii="Arial" w:hAnsi="Arial" w:cs="Arial"/>
                <w:color w:val="000000"/>
                <w:lang w:eastAsia="en-GB"/>
              </w:rPr>
              <w:t xml:space="preserve">sets out the requirement to </w:t>
            </w:r>
            <w:r w:rsidRPr="005961A7">
              <w:rPr>
                <w:rFonts w:ascii="Arial" w:hAnsi="Arial" w:cs="Arial"/>
                <w:color w:val="000000"/>
                <w:lang w:eastAsia="en-GB"/>
              </w:rPr>
              <w:t>incorporate</w:t>
            </w:r>
            <w:r w:rsidR="002A6F30">
              <w:rPr>
                <w:rFonts w:ascii="Arial" w:hAnsi="Arial" w:cs="Arial"/>
                <w:color w:val="000000"/>
                <w:lang w:eastAsia="en-GB"/>
              </w:rPr>
              <w:t xml:space="preserve"> new complaints into the existing stage 1 response where they are relevant</w:t>
            </w:r>
            <w:r w:rsidR="00417ADC">
              <w:rPr>
                <w:rFonts w:ascii="Arial" w:hAnsi="Arial" w:cs="Arial"/>
                <w:color w:val="000000"/>
                <w:lang w:eastAsia="en-GB"/>
              </w:rPr>
              <w:t xml:space="preserve"> and would not cause a delay in sending the initial response.  </w:t>
            </w:r>
            <w:r w:rsidRPr="005961A7">
              <w:rPr>
                <w:rFonts w:ascii="Arial" w:hAnsi="Arial" w:cs="Arial"/>
                <w:color w:val="000000"/>
                <w:lang w:eastAsia="en-GB"/>
              </w:rPr>
              <w:t xml:space="preserve"> </w:t>
            </w:r>
            <w:r w:rsidR="00417ADC">
              <w:rPr>
                <w:rFonts w:ascii="Arial" w:hAnsi="Arial" w:cs="Arial"/>
                <w:color w:val="000000"/>
                <w:lang w:eastAsia="en-GB"/>
              </w:rPr>
              <w:t xml:space="preserve">Where this is the case, </w:t>
            </w:r>
            <w:r w:rsidR="00380112">
              <w:rPr>
                <w:rFonts w:ascii="Arial" w:hAnsi="Arial" w:cs="Arial"/>
                <w:color w:val="000000"/>
                <w:lang w:eastAsia="en-GB"/>
              </w:rPr>
              <w:t>CRT</w:t>
            </w:r>
            <w:r w:rsidR="00417ADC">
              <w:rPr>
                <w:rFonts w:ascii="Arial" w:hAnsi="Arial" w:cs="Arial"/>
                <w:color w:val="000000"/>
                <w:lang w:eastAsia="en-GB"/>
              </w:rPr>
              <w:t xml:space="preserve"> will log the new complaint on iCase for investigation and response.  </w:t>
            </w:r>
            <w:r w:rsidRPr="005961A7">
              <w:rPr>
                <w:rFonts w:ascii="Arial" w:hAnsi="Arial" w:cs="Arial"/>
                <w:color w:val="000000"/>
                <w:lang w:eastAsia="en-GB"/>
              </w:rPr>
              <w:t xml:space="preserve"> </w:t>
            </w:r>
          </w:p>
        </w:tc>
      </w:tr>
    </w:tbl>
    <w:p w14:paraId="1B7E1904" w14:textId="77777777" w:rsidR="0070290E" w:rsidRDefault="0070290E" w:rsidP="0070290E">
      <w:pPr>
        <w:pStyle w:val="NoSpacing"/>
      </w:pPr>
    </w:p>
    <w:p w14:paraId="7AF25B25" w14:textId="77777777" w:rsidR="00B94F1C" w:rsidRDefault="00B94F1C" w:rsidP="0070290E">
      <w:pPr>
        <w:pStyle w:val="NoSpacing"/>
      </w:pPr>
    </w:p>
    <w:p w14:paraId="4FBB7AF4" w14:textId="376AE91F" w:rsidR="0058218C" w:rsidRDefault="0058218C" w:rsidP="0070290E">
      <w:pPr>
        <w:pStyle w:val="Heading2"/>
        <w:spacing w:line="240" w:lineRule="auto"/>
      </w:pPr>
      <w: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29543FB6" w14:textId="77777777" w:rsidTr="005D3045">
        <w:trPr>
          <w:trHeight w:val="588"/>
        </w:trPr>
        <w:tc>
          <w:tcPr>
            <w:tcW w:w="1691" w:type="dxa"/>
            <w:shd w:val="clear" w:color="auto" w:fill="F2F2F2" w:themeFill="background1" w:themeFillShade="F2"/>
            <w:vAlign w:val="center"/>
          </w:tcPr>
          <w:p w14:paraId="0DB75DD8" w14:textId="2B186D16" w:rsidR="00FF157C" w:rsidRPr="00335B05" w:rsidRDefault="00FF157C" w:rsidP="005D3045">
            <w:pPr>
              <w:spacing w:line="240" w:lineRule="auto"/>
              <w:jc w:val="center"/>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vAlign w:val="center"/>
          </w:tcPr>
          <w:p w14:paraId="4E97DFE4" w14:textId="76D4A437"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vAlign w:val="center"/>
          </w:tcPr>
          <w:p w14:paraId="56ACC080"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3374FF0D" w14:textId="3C61C558"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vAlign w:val="center"/>
          </w:tcPr>
          <w:p w14:paraId="2A696BAB" w14:textId="631DA7E7"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58218C" w:rsidRPr="00D1226A" w14:paraId="370FF333" w14:textId="77777777" w:rsidTr="005D3045">
        <w:trPr>
          <w:trHeight w:val="588"/>
        </w:trPr>
        <w:tc>
          <w:tcPr>
            <w:tcW w:w="1691" w:type="dxa"/>
            <w:shd w:val="clear" w:color="auto" w:fill="F2F2F2" w:themeFill="background1" w:themeFillShade="F2"/>
            <w:hideMark/>
          </w:tcPr>
          <w:p w14:paraId="75DF522A"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65472284" w14:textId="0634BC92" w:rsidR="0058218C" w:rsidRPr="00D1226A" w:rsidRDefault="001102CC"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5040A66" w14:textId="49C6FD61" w:rsidR="0058218C" w:rsidRPr="00D1226A" w:rsidRDefault="001F49F9" w:rsidP="00AB30D8">
            <w:pPr>
              <w:spacing w:line="240" w:lineRule="auto"/>
              <w:rPr>
                <w:rFonts w:ascii="Arial" w:hAnsi="Arial" w:cs="Arial"/>
                <w:color w:val="000000"/>
                <w:lang w:eastAsia="en-GB"/>
              </w:rPr>
            </w:pPr>
            <w:r>
              <w:rPr>
                <w:rFonts w:ascii="Arial" w:hAnsi="Arial" w:cs="Arial"/>
                <w:color w:val="000000"/>
                <w:lang w:eastAsia="en-GB"/>
              </w:rPr>
              <w:t>This is included within the Complaints procedure</w:t>
            </w:r>
            <w:r w:rsidR="00F14057">
              <w:rPr>
                <w:rFonts w:ascii="Arial" w:hAnsi="Arial" w:cs="Arial"/>
                <w:color w:val="000000"/>
                <w:lang w:eastAsia="en-GB"/>
              </w:rPr>
              <w:t xml:space="preserve"> and guidance for complaint handlers</w:t>
            </w:r>
            <w:r w:rsidR="008C0626">
              <w:rPr>
                <w:rFonts w:ascii="Arial" w:hAnsi="Arial" w:cs="Arial"/>
                <w:color w:val="000000"/>
                <w:lang w:eastAsia="en-GB"/>
              </w:rPr>
              <w:t xml:space="preserve"> as good practice</w:t>
            </w:r>
            <w:r w:rsidR="001102CC">
              <w:rPr>
                <w:rFonts w:ascii="Arial" w:hAnsi="Arial" w:cs="Arial"/>
                <w:color w:val="000000"/>
                <w:lang w:eastAsia="en-GB"/>
              </w:rPr>
              <w:t xml:space="preserve">.  </w:t>
            </w:r>
            <w:r w:rsidR="001A3F5F">
              <w:rPr>
                <w:rFonts w:ascii="Arial" w:hAnsi="Arial" w:cs="Arial"/>
                <w:color w:val="000000"/>
                <w:lang w:eastAsia="en-GB"/>
              </w:rPr>
              <w:t>Complaint handlers are asked to</w:t>
            </w:r>
            <w:r w:rsidR="00F44711">
              <w:rPr>
                <w:rFonts w:ascii="Arial" w:hAnsi="Arial" w:cs="Arial"/>
                <w:color w:val="000000"/>
                <w:lang w:eastAsia="en-GB"/>
              </w:rPr>
              <w:t xml:space="preserve"> </w:t>
            </w:r>
            <w:r w:rsidR="001A3F5F" w:rsidRPr="00A06356">
              <w:rPr>
                <w:rFonts w:ascii="Arial" w:hAnsi="Arial" w:cs="Arial"/>
                <w:color w:val="000000"/>
                <w:lang w:eastAsia="en-GB"/>
              </w:rPr>
              <w:t xml:space="preserve">provide the complainant with an updated timeframe </w:t>
            </w:r>
            <w:r w:rsidR="001A3F5F" w:rsidRPr="00A06356">
              <w:rPr>
                <w:rFonts w:ascii="Arial" w:hAnsi="Arial" w:cs="Arial"/>
                <w:color w:val="000000"/>
                <w:lang w:eastAsia="en-GB"/>
              </w:rPr>
              <w:lastRenderedPageBreak/>
              <w:t>and keep them regularly updated with progress of</w:t>
            </w:r>
            <w:r w:rsidR="00F44711">
              <w:rPr>
                <w:rFonts w:ascii="Arial" w:hAnsi="Arial" w:cs="Arial"/>
                <w:color w:val="000000"/>
                <w:lang w:eastAsia="en-GB"/>
              </w:rPr>
              <w:t xml:space="preserve"> their</w:t>
            </w:r>
            <w:r w:rsidR="001A3F5F" w:rsidRPr="00A06356">
              <w:rPr>
                <w:rFonts w:ascii="Arial" w:hAnsi="Arial" w:cs="Arial"/>
                <w:color w:val="000000"/>
                <w:lang w:eastAsia="en-GB"/>
              </w:rPr>
              <w:t xml:space="preserve"> investigation.</w:t>
            </w:r>
          </w:p>
        </w:tc>
      </w:tr>
      <w:tr w:rsidR="0058218C" w:rsidRPr="00D1226A" w14:paraId="31B1C48F" w14:textId="77777777" w:rsidTr="005D3045">
        <w:trPr>
          <w:trHeight w:val="1164"/>
        </w:trPr>
        <w:tc>
          <w:tcPr>
            <w:tcW w:w="1691" w:type="dxa"/>
            <w:shd w:val="clear" w:color="auto" w:fill="F2F2F2" w:themeFill="background1" w:themeFillShade="F2"/>
            <w:hideMark/>
          </w:tcPr>
          <w:p w14:paraId="79F1C703"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5.15</w:t>
            </w:r>
          </w:p>
        </w:tc>
        <w:tc>
          <w:tcPr>
            <w:tcW w:w="6521" w:type="dxa"/>
            <w:shd w:val="clear" w:color="auto" w:fill="F2F2F2" w:themeFill="background1" w:themeFillShade="F2"/>
            <w:hideMark/>
          </w:tcPr>
          <w:p w14:paraId="4B6CB5FA"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248E0346" w14:textId="05B472A1" w:rsidR="0058218C" w:rsidRPr="00D1226A" w:rsidRDefault="00E4436E"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7206AE5" w14:textId="38280401" w:rsidR="0058218C" w:rsidRPr="00D1226A" w:rsidRDefault="002E1FDB" w:rsidP="00AB30D8">
            <w:pPr>
              <w:spacing w:line="240" w:lineRule="auto"/>
              <w:rPr>
                <w:rFonts w:ascii="Arial" w:hAnsi="Arial" w:cs="Arial"/>
                <w:color w:val="000000"/>
                <w:lang w:eastAsia="en-GB"/>
              </w:rPr>
            </w:pPr>
            <w:r>
              <w:rPr>
                <w:rFonts w:ascii="Arial" w:hAnsi="Arial" w:cs="Arial"/>
                <w:color w:val="000000"/>
                <w:lang w:eastAsia="en-GB"/>
              </w:rPr>
              <w:t>All communication with complainants includes the right to contact the Housing Ombudsman at any stage of the complaints process and includes the Ombudsman’s contact details.  This would include the circumstances where the complainant wishes to challenge the timeliness of the response to their complaint.</w:t>
            </w:r>
          </w:p>
        </w:tc>
      </w:tr>
    </w:tbl>
    <w:p w14:paraId="4CD63477" w14:textId="77777777" w:rsidR="0070290E" w:rsidRDefault="0070290E" w:rsidP="0070290E">
      <w:pPr>
        <w:pStyle w:val="NoSpacing"/>
      </w:pPr>
    </w:p>
    <w:p w14:paraId="15690D8B" w14:textId="03A0D9F5" w:rsidR="0058218C" w:rsidRDefault="0058218C" w:rsidP="0070290E">
      <w:pPr>
        <w:pStyle w:val="Heading2"/>
      </w:pPr>
      <w: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0A23D872" w14:textId="77777777" w:rsidTr="005D3045">
        <w:trPr>
          <w:trHeight w:val="608"/>
        </w:trPr>
        <w:tc>
          <w:tcPr>
            <w:tcW w:w="1691" w:type="dxa"/>
            <w:shd w:val="clear" w:color="auto" w:fill="F2F2F2" w:themeFill="background1" w:themeFillShade="F2"/>
            <w:vAlign w:val="center"/>
          </w:tcPr>
          <w:p w14:paraId="7D7A7E61" w14:textId="0B36141B" w:rsidR="00FF157C" w:rsidRPr="00335B05" w:rsidRDefault="00FF157C" w:rsidP="005D3045">
            <w:pPr>
              <w:spacing w:line="240" w:lineRule="auto"/>
              <w:jc w:val="center"/>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vAlign w:val="center"/>
          </w:tcPr>
          <w:p w14:paraId="5F4F50DD" w14:textId="040C9636"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vAlign w:val="center"/>
          </w:tcPr>
          <w:p w14:paraId="71EB3EE6"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00DE116B" w14:textId="68D900FA"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vAlign w:val="center"/>
          </w:tcPr>
          <w:p w14:paraId="624EF542" w14:textId="34AE0216"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58218C" w:rsidRPr="00D1226A" w14:paraId="5E04315F" w14:textId="77777777" w:rsidTr="005D3045">
        <w:trPr>
          <w:trHeight w:val="1740"/>
        </w:trPr>
        <w:tc>
          <w:tcPr>
            <w:tcW w:w="1691" w:type="dxa"/>
            <w:shd w:val="clear" w:color="auto" w:fill="F2F2F2" w:themeFill="background1" w:themeFillShade="F2"/>
            <w:hideMark/>
          </w:tcPr>
          <w:p w14:paraId="39259CE4"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5.18</w:t>
            </w:r>
          </w:p>
        </w:tc>
        <w:tc>
          <w:tcPr>
            <w:tcW w:w="6521" w:type="dxa"/>
            <w:shd w:val="clear" w:color="auto" w:fill="F2F2F2" w:themeFill="background1" w:themeFillShade="F2"/>
            <w:hideMark/>
          </w:tcPr>
          <w:p w14:paraId="7300A2CD"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7A7299B7" w14:textId="6617FC31" w:rsidR="0058218C" w:rsidRPr="00D1226A" w:rsidRDefault="00293309"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197FFC71" w14:textId="63C11BC6" w:rsidR="0058218C" w:rsidRPr="00D1226A" w:rsidRDefault="00293309" w:rsidP="00AB30D8">
            <w:pPr>
              <w:spacing w:line="240" w:lineRule="auto"/>
              <w:rPr>
                <w:rFonts w:ascii="Arial" w:hAnsi="Arial" w:cs="Arial"/>
                <w:color w:val="000000"/>
                <w:lang w:eastAsia="en-GB"/>
              </w:rPr>
            </w:pPr>
            <w:r>
              <w:rPr>
                <w:rFonts w:ascii="Arial" w:hAnsi="Arial" w:cs="Arial"/>
                <w:color w:val="000000"/>
                <w:lang w:eastAsia="en-GB"/>
              </w:rPr>
              <w:t xml:space="preserve">Stage 3 of the complaints process is administered by </w:t>
            </w:r>
            <w:r w:rsidR="0029421E">
              <w:rPr>
                <w:rFonts w:ascii="Arial" w:hAnsi="Arial" w:cs="Arial"/>
                <w:color w:val="000000"/>
                <w:lang w:eastAsia="en-GB"/>
              </w:rPr>
              <w:t>LBL’s</w:t>
            </w:r>
            <w:r>
              <w:rPr>
                <w:rFonts w:ascii="Arial" w:hAnsi="Arial" w:cs="Arial"/>
                <w:color w:val="000000"/>
                <w:lang w:eastAsia="en-GB"/>
              </w:rPr>
              <w:t xml:space="preserve"> Stage 3 Adjudicator</w:t>
            </w:r>
            <w:r w:rsidR="002759C6">
              <w:rPr>
                <w:rFonts w:ascii="Arial" w:hAnsi="Arial" w:cs="Arial"/>
                <w:color w:val="000000"/>
                <w:lang w:eastAsia="en-GB"/>
              </w:rPr>
              <w:t xml:space="preserve"> who works to the 20 working days timescale</w:t>
            </w:r>
            <w:r w:rsidR="006271E9">
              <w:rPr>
                <w:rFonts w:ascii="Arial" w:hAnsi="Arial" w:cs="Arial"/>
                <w:color w:val="000000"/>
                <w:lang w:eastAsia="en-GB"/>
              </w:rPr>
              <w:t xml:space="preserve"> set by the Ombudsman.</w:t>
            </w:r>
          </w:p>
        </w:tc>
      </w:tr>
      <w:tr w:rsidR="0058218C" w:rsidRPr="00D1226A" w14:paraId="1F5BDA2C" w14:textId="77777777" w:rsidTr="005D3045">
        <w:trPr>
          <w:trHeight w:val="1164"/>
        </w:trPr>
        <w:tc>
          <w:tcPr>
            <w:tcW w:w="1691" w:type="dxa"/>
            <w:shd w:val="clear" w:color="auto" w:fill="F2F2F2" w:themeFill="background1" w:themeFillShade="F2"/>
            <w:hideMark/>
          </w:tcPr>
          <w:p w14:paraId="61E6FDCC"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5.19</w:t>
            </w:r>
          </w:p>
        </w:tc>
        <w:tc>
          <w:tcPr>
            <w:tcW w:w="6521" w:type="dxa"/>
            <w:shd w:val="clear" w:color="auto" w:fill="F2F2F2" w:themeFill="background1" w:themeFillShade="F2"/>
            <w:hideMark/>
          </w:tcPr>
          <w:p w14:paraId="75A377B6"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B3483F2" w14:textId="4834523C" w:rsidR="0058218C" w:rsidRPr="00D1226A" w:rsidRDefault="002759C6"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48B69416" w14:textId="75F9D22B" w:rsidR="0058218C" w:rsidRPr="00D1226A" w:rsidRDefault="00FB6CAF" w:rsidP="00AB30D8">
            <w:pPr>
              <w:spacing w:line="240" w:lineRule="auto"/>
              <w:rPr>
                <w:rFonts w:ascii="Arial" w:hAnsi="Arial" w:cs="Arial"/>
                <w:color w:val="000000"/>
                <w:lang w:eastAsia="en-GB"/>
              </w:rPr>
            </w:pPr>
            <w:r>
              <w:rPr>
                <w:rFonts w:ascii="Arial" w:hAnsi="Arial" w:cs="Arial"/>
                <w:color w:val="000000"/>
                <w:lang w:eastAsia="en-GB"/>
              </w:rPr>
              <w:t xml:space="preserve">All communication with complainants includes the right to contact the Housing Ombudsman at any stage of the process and includes contact details.  This information is also provided by </w:t>
            </w:r>
            <w:r w:rsidR="0029421E">
              <w:rPr>
                <w:rFonts w:ascii="Arial" w:hAnsi="Arial" w:cs="Arial"/>
                <w:color w:val="000000"/>
                <w:lang w:eastAsia="en-GB"/>
              </w:rPr>
              <w:t xml:space="preserve">LBL’s </w:t>
            </w:r>
            <w:r>
              <w:rPr>
                <w:rFonts w:ascii="Arial" w:hAnsi="Arial" w:cs="Arial"/>
                <w:color w:val="000000"/>
                <w:lang w:eastAsia="en-GB"/>
              </w:rPr>
              <w:t>Stage 3 Adjudicator in their communications.</w:t>
            </w:r>
          </w:p>
        </w:tc>
      </w:tr>
    </w:tbl>
    <w:p w14:paraId="09C9170A" w14:textId="77777777" w:rsidR="00B94F1C" w:rsidRDefault="00B94F1C" w:rsidP="00B94F1C">
      <w:pPr>
        <w:pStyle w:val="NoSpacing"/>
        <w:rPr>
          <w:lang w:eastAsia="en-GB"/>
        </w:rPr>
      </w:pPr>
    </w:p>
    <w:p w14:paraId="6E1AD449" w14:textId="3E9F8BF5" w:rsidR="004D5E8D" w:rsidRDefault="004D5E8D" w:rsidP="0068233F">
      <w:pPr>
        <w:pStyle w:val="Heading1"/>
        <w:rPr>
          <w:rFonts w:eastAsia="Arial"/>
          <w:lang w:eastAsia="en-GB"/>
        </w:rPr>
      </w:pPr>
      <w:r w:rsidRPr="00D1226A">
        <w:rPr>
          <w:rFonts w:eastAsia="Arial"/>
          <w:lang w:eastAsia="en-GB"/>
        </w:rPr>
        <w:lastRenderedPageBreak/>
        <w:t xml:space="preserve">Section 6 - Putting things </w:t>
      </w:r>
      <w:proofErr w:type="gramStart"/>
      <w:r w:rsidRPr="00D1226A">
        <w:rPr>
          <w:rFonts w:eastAsia="Arial"/>
          <w:lang w:eastAsia="en-GB"/>
        </w:rPr>
        <w:t>right</w:t>
      </w:r>
      <w:proofErr w:type="gramEnd"/>
      <w:r w:rsidRPr="00D1226A">
        <w:rPr>
          <w:rFonts w:eastAsia="Arial"/>
          <w:lang w:eastAsia="en-GB"/>
        </w:rPr>
        <w:t xml:space="preserve"> </w:t>
      </w:r>
    </w:p>
    <w:p w14:paraId="3A5EEFBF" w14:textId="672035D2" w:rsidR="0068233F" w:rsidRDefault="0068233F" w:rsidP="0068233F">
      <w:pPr>
        <w:pStyle w:val="Heading2"/>
        <w:rPr>
          <w:rFonts w:eastAsia="Arial"/>
          <w:lang w:eastAsia="en-GB"/>
        </w:rPr>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2002C75" w14:textId="77777777" w:rsidTr="005D3045">
        <w:trPr>
          <w:trHeight w:val="539"/>
        </w:trPr>
        <w:tc>
          <w:tcPr>
            <w:tcW w:w="1691" w:type="dxa"/>
            <w:vAlign w:val="center"/>
          </w:tcPr>
          <w:p w14:paraId="1AA89CE7" w14:textId="1292DB44" w:rsidR="00FF157C" w:rsidRPr="00335B05" w:rsidRDefault="00FF157C" w:rsidP="005D3045">
            <w:pPr>
              <w:spacing w:line="240" w:lineRule="auto"/>
              <w:jc w:val="center"/>
              <w:rPr>
                <w:rFonts w:ascii="Arial" w:eastAsia="Arial" w:hAnsi="Arial" w:cs="Arial"/>
                <w:b/>
                <w:bCs/>
                <w:color w:val="000000"/>
                <w:lang w:eastAsia="en-GB"/>
              </w:rPr>
            </w:pPr>
            <w:r w:rsidRPr="00335B05">
              <w:rPr>
                <w:rFonts w:ascii="Arial" w:eastAsia="Arial" w:hAnsi="Arial" w:cs="Arial"/>
                <w:b/>
                <w:bCs/>
              </w:rPr>
              <w:t>Code section</w:t>
            </w:r>
          </w:p>
        </w:tc>
        <w:tc>
          <w:tcPr>
            <w:tcW w:w="6521" w:type="dxa"/>
            <w:vAlign w:val="center"/>
          </w:tcPr>
          <w:p w14:paraId="5197FF91" w14:textId="431280FB" w:rsidR="00FF157C" w:rsidRPr="00335B05" w:rsidRDefault="00FF157C" w:rsidP="005D3045">
            <w:pPr>
              <w:spacing w:line="240" w:lineRule="auto"/>
              <w:jc w:val="center"/>
              <w:rPr>
                <w:rFonts w:ascii="Arial" w:eastAsia="Arial" w:hAnsi="Arial" w:cs="Arial"/>
                <w:color w:val="000000"/>
                <w:lang w:eastAsia="en-GB"/>
              </w:rPr>
            </w:pPr>
            <w:r w:rsidRPr="00335B05">
              <w:rPr>
                <w:rFonts w:ascii="Arial" w:eastAsia="Arial" w:hAnsi="Arial" w:cs="Arial"/>
                <w:b/>
                <w:bCs/>
              </w:rPr>
              <w:t>Code requirement</w:t>
            </w:r>
          </w:p>
        </w:tc>
        <w:tc>
          <w:tcPr>
            <w:tcW w:w="1276" w:type="dxa"/>
            <w:vAlign w:val="center"/>
          </w:tcPr>
          <w:p w14:paraId="37EB04D0"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4F34399D" w14:textId="4E246971" w:rsidR="00FF157C" w:rsidRPr="00335B05" w:rsidRDefault="00FF157C" w:rsidP="005D3045">
            <w:pPr>
              <w:spacing w:line="240" w:lineRule="auto"/>
              <w:jc w:val="center"/>
              <w:rPr>
                <w:rFonts w:ascii="Arial" w:eastAsia="Arial" w:hAnsi="Arial" w:cs="Arial"/>
                <w:color w:val="000000"/>
                <w:lang w:eastAsia="en-GB"/>
              </w:rPr>
            </w:pPr>
            <w:r w:rsidRPr="00335B05">
              <w:rPr>
                <w:rFonts w:ascii="Arial" w:eastAsia="Arial" w:hAnsi="Arial" w:cs="Arial"/>
                <w:b/>
                <w:bCs/>
              </w:rPr>
              <w:t>Yes/No</w:t>
            </w:r>
          </w:p>
        </w:tc>
        <w:tc>
          <w:tcPr>
            <w:tcW w:w="4252" w:type="dxa"/>
            <w:vAlign w:val="center"/>
          </w:tcPr>
          <w:p w14:paraId="21931102" w14:textId="26F267F1" w:rsidR="00FF157C" w:rsidRPr="00335B05" w:rsidRDefault="00FF157C" w:rsidP="005D3045">
            <w:pPr>
              <w:spacing w:line="240" w:lineRule="auto"/>
              <w:jc w:val="center"/>
              <w:rPr>
                <w:rFonts w:ascii="Arial" w:eastAsia="Arial" w:hAnsi="Arial" w:cs="Arial"/>
                <w:color w:val="000000"/>
                <w:lang w:eastAsia="en-GB"/>
              </w:rPr>
            </w:pPr>
            <w:r w:rsidRPr="00335B05">
              <w:rPr>
                <w:rFonts w:ascii="Arial" w:eastAsia="Arial" w:hAnsi="Arial" w:cs="Arial"/>
                <w:b/>
                <w:bCs/>
              </w:rPr>
              <w:t>Evidence, commentary and any explanations</w:t>
            </w:r>
          </w:p>
        </w:tc>
      </w:tr>
      <w:tr w:rsidR="002B794C" w:rsidRPr="00D1226A" w14:paraId="2AB708E4" w14:textId="10D6944E" w:rsidTr="005D3045">
        <w:trPr>
          <w:trHeight w:val="876"/>
        </w:trPr>
        <w:tc>
          <w:tcPr>
            <w:tcW w:w="1691" w:type="dxa"/>
            <w:hideMark/>
          </w:tcPr>
          <w:p w14:paraId="3B877B7E"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6.1</w:t>
            </w:r>
          </w:p>
        </w:tc>
        <w:tc>
          <w:tcPr>
            <w:tcW w:w="6521" w:type="dxa"/>
            <w:hideMark/>
          </w:tcPr>
          <w:p w14:paraId="5799709B"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34612791" w14:textId="04C9FAC0" w:rsidR="002B794C" w:rsidRPr="00D1226A" w:rsidRDefault="007775E0" w:rsidP="005D3045">
            <w:pPr>
              <w:spacing w:line="240" w:lineRule="auto"/>
              <w:jc w:val="center"/>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13041D40" w14:textId="5F493B9E" w:rsidR="002B794C" w:rsidRPr="00D1226A" w:rsidRDefault="007775E0"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This is included within the Complaints policy and procedure, as well as the guidance available to complaint handling officers.  The Compensation</w:t>
            </w:r>
            <w:r w:rsidR="00485002">
              <w:rPr>
                <w:rFonts w:ascii="Arial" w:eastAsia="Arial" w:hAnsi="Arial" w:cs="Arial"/>
                <w:color w:val="000000"/>
                <w:szCs w:val="24"/>
                <w:lang w:eastAsia="en-GB"/>
              </w:rPr>
              <w:t>, Remedies and Reimbursement</w:t>
            </w:r>
            <w:r>
              <w:rPr>
                <w:rFonts w:ascii="Arial" w:eastAsia="Arial" w:hAnsi="Arial" w:cs="Arial"/>
                <w:color w:val="000000"/>
                <w:szCs w:val="24"/>
                <w:lang w:eastAsia="en-GB"/>
              </w:rPr>
              <w:t xml:space="preserve"> policy</w:t>
            </w:r>
            <w:r w:rsidR="003A0844">
              <w:rPr>
                <w:rFonts w:ascii="Arial" w:eastAsia="Arial" w:hAnsi="Arial" w:cs="Arial"/>
                <w:color w:val="000000"/>
                <w:szCs w:val="24"/>
                <w:lang w:eastAsia="en-GB"/>
              </w:rPr>
              <w:t xml:space="preserve"> and procedure also details the different options of readdress </w:t>
            </w:r>
            <w:r w:rsidR="00477D01">
              <w:rPr>
                <w:rFonts w:ascii="Arial" w:eastAsia="Arial" w:hAnsi="Arial" w:cs="Arial"/>
                <w:color w:val="000000"/>
                <w:szCs w:val="24"/>
                <w:lang w:eastAsia="en-GB"/>
              </w:rPr>
              <w:t>that can be considered.</w:t>
            </w:r>
          </w:p>
        </w:tc>
      </w:tr>
      <w:tr w:rsidR="002B794C" w:rsidRPr="00D1226A" w14:paraId="281818FE" w14:textId="33C45613" w:rsidTr="005D3045">
        <w:trPr>
          <w:trHeight w:val="1152"/>
        </w:trPr>
        <w:tc>
          <w:tcPr>
            <w:tcW w:w="1691" w:type="dxa"/>
            <w:hideMark/>
          </w:tcPr>
          <w:p w14:paraId="4ADCD165"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6.2</w:t>
            </w:r>
          </w:p>
        </w:tc>
        <w:tc>
          <w:tcPr>
            <w:tcW w:w="6521" w:type="dxa"/>
            <w:hideMark/>
          </w:tcPr>
          <w:p w14:paraId="1459DCDF"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416B5ABF" w14:textId="7DCF5EB1" w:rsidR="002B794C" w:rsidRPr="00D1226A" w:rsidRDefault="003A0844" w:rsidP="005D3045">
            <w:pPr>
              <w:spacing w:line="240" w:lineRule="auto"/>
              <w:jc w:val="center"/>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E26E07C" w14:textId="77C61D00" w:rsidR="002B794C" w:rsidRPr="00D1226A" w:rsidRDefault="003A0844"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This is included within the Complaints policy and procedure, as well as the guidance available to complaint handling officers.  The Compensation</w:t>
            </w:r>
            <w:r w:rsidR="00485002">
              <w:rPr>
                <w:rFonts w:ascii="Arial" w:eastAsia="Arial" w:hAnsi="Arial" w:cs="Arial"/>
                <w:color w:val="000000"/>
                <w:szCs w:val="24"/>
                <w:lang w:eastAsia="en-GB"/>
              </w:rPr>
              <w:t>, Remedies and Reimbursements</w:t>
            </w:r>
            <w:r>
              <w:rPr>
                <w:rFonts w:ascii="Arial" w:eastAsia="Arial" w:hAnsi="Arial" w:cs="Arial"/>
                <w:color w:val="000000"/>
                <w:szCs w:val="24"/>
                <w:lang w:eastAsia="en-GB"/>
              </w:rPr>
              <w:t xml:space="preserve"> policy and procedure also details the different options of readdress available</w:t>
            </w:r>
            <w:r w:rsidR="009F2DEA">
              <w:rPr>
                <w:rFonts w:ascii="Arial" w:eastAsia="Arial" w:hAnsi="Arial" w:cs="Arial"/>
                <w:color w:val="000000"/>
                <w:szCs w:val="24"/>
                <w:lang w:eastAsia="en-GB"/>
              </w:rPr>
              <w:t xml:space="preserve"> and calculating financial compensation </w:t>
            </w:r>
            <w:r w:rsidR="00485002">
              <w:rPr>
                <w:rFonts w:ascii="Arial" w:eastAsia="Arial" w:hAnsi="Arial" w:cs="Arial"/>
                <w:color w:val="000000"/>
                <w:szCs w:val="24"/>
                <w:lang w:eastAsia="en-GB"/>
              </w:rPr>
              <w:t>to</w:t>
            </w:r>
            <w:r w:rsidR="009F2DEA">
              <w:rPr>
                <w:rFonts w:ascii="Arial" w:eastAsia="Arial" w:hAnsi="Arial" w:cs="Arial"/>
                <w:color w:val="000000"/>
                <w:szCs w:val="24"/>
                <w:lang w:eastAsia="en-GB"/>
              </w:rPr>
              <w:t xml:space="preserve"> provide a consistent and fair approach.</w:t>
            </w:r>
            <w:r w:rsidR="00E31FDA">
              <w:rPr>
                <w:rFonts w:ascii="Arial" w:eastAsia="Arial" w:hAnsi="Arial" w:cs="Arial"/>
                <w:color w:val="000000"/>
                <w:szCs w:val="24"/>
                <w:lang w:eastAsia="en-GB"/>
              </w:rPr>
              <w:t xml:space="preserve">  </w:t>
            </w:r>
          </w:p>
        </w:tc>
      </w:tr>
      <w:tr w:rsidR="002B794C" w:rsidRPr="00D1226A" w14:paraId="2A95AF20" w14:textId="11EE6350" w:rsidTr="005D3045">
        <w:trPr>
          <w:trHeight w:val="876"/>
        </w:trPr>
        <w:tc>
          <w:tcPr>
            <w:tcW w:w="1691" w:type="dxa"/>
            <w:hideMark/>
          </w:tcPr>
          <w:p w14:paraId="3F83815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6.5</w:t>
            </w:r>
          </w:p>
        </w:tc>
        <w:tc>
          <w:tcPr>
            <w:tcW w:w="6521" w:type="dxa"/>
            <w:hideMark/>
          </w:tcPr>
          <w:p w14:paraId="3306DCB9"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The remedy offer must clearly set out what will happen and by when, in agreement with the resident where appropriate. Any remedy proposed must be followed through to completion.</w:t>
            </w:r>
          </w:p>
        </w:tc>
        <w:tc>
          <w:tcPr>
            <w:tcW w:w="1276" w:type="dxa"/>
          </w:tcPr>
          <w:p w14:paraId="7CE3400B" w14:textId="67516EC0" w:rsidR="002B794C" w:rsidRPr="00D1226A" w:rsidRDefault="009F2DEA" w:rsidP="005D3045">
            <w:pPr>
              <w:spacing w:line="240" w:lineRule="auto"/>
              <w:jc w:val="center"/>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164BCBF" w14:textId="3B86348E" w:rsidR="002B794C" w:rsidRPr="00D1226A" w:rsidRDefault="00DD110C"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Remedies offered are recorded on iCase, the complaints management module</w:t>
            </w:r>
            <w:r w:rsidR="00477D01">
              <w:rPr>
                <w:rFonts w:ascii="Arial" w:eastAsia="Arial" w:hAnsi="Arial" w:cs="Arial"/>
                <w:color w:val="000000"/>
                <w:szCs w:val="24"/>
                <w:lang w:eastAsia="en-GB"/>
              </w:rPr>
              <w:t>,</w:t>
            </w:r>
            <w:r>
              <w:rPr>
                <w:rFonts w:ascii="Arial" w:eastAsia="Arial" w:hAnsi="Arial" w:cs="Arial"/>
                <w:color w:val="000000"/>
                <w:szCs w:val="24"/>
                <w:lang w:eastAsia="en-GB"/>
              </w:rPr>
              <w:t xml:space="preserve"> to ensure they are tracked by the </w:t>
            </w:r>
            <w:r w:rsidR="00477D01">
              <w:rPr>
                <w:rFonts w:ascii="Arial" w:eastAsia="Arial" w:hAnsi="Arial" w:cs="Arial"/>
                <w:color w:val="000000"/>
                <w:szCs w:val="24"/>
                <w:lang w:eastAsia="en-GB"/>
              </w:rPr>
              <w:t>Investigating Officer</w:t>
            </w:r>
            <w:r>
              <w:rPr>
                <w:rFonts w:ascii="Arial" w:eastAsia="Arial" w:hAnsi="Arial" w:cs="Arial"/>
                <w:color w:val="000000"/>
                <w:szCs w:val="24"/>
                <w:lang w:eastAsia="en-GB"/>
              </w:rPr>
              <w:t xml:space="preserve"> as required under the Complaints policy.  Remedies </w:t>
            </w:r>
            <w:r w:rsidR="00EA062B">
              <w:rPr>
                <w:rFonts w:ascii="Arial" w:eastAsia="Arial" w:hAnsi="Arial" w:cs="Arial"/>
                <w:color w:val="000000"/>
                <w:szCs w:val="24"/>
                <w:lang w:eastAsia="en-GB"/>
              </w:rPr>
              <w:t xml:space="preserve">recommended </w:t>
            </w:r>
            <w:r>
              <w:rPr>
                <w:rFonts w:ascii="Arial" w:eastAsia="Arial" w:hAnsi="Arial" w:cs="Arial"/>
                <w:color w:val="000000"/>
                <w:szCs w:val="24"/>
                <w:lang w:eastAsia="en-GB"/>
              </w:rPr>
              <w:t>at stage 3 of the complaints process</w:t>
            </w:r>
            <w:r w:rsidR="00EA062B">
              <w:rPr>
                <w:rFonts w:ascii="Arial" w:eastAsia="Arial" w:hAnsi="Arial" w:cs="Arial"/>
                <w:color w:val="000000"/>
                <w:szCs w:val="24"/>
                <w:lang w:eastAsia="en-GB"/>
              </w:rPr>
              <w:t xml:space="preserve"> and the Housing Ombudsman</w:t>
            </w:r>
            <w:r>
              <w:rPr>
                <w:rFonts w:ascii="Arial" w:eastAsia="Arial" w:hAnsi="Arial" w:cs="Arial"/>
                <w:color w:val="000000"/>
                <w:szCs w:val="24"/>
                <w:lang w:eastAsia="en-GB"/>
              </w:rPr>
              <w:t xml:space="preserve"> are tracked by the relevant Head of Service to ensure they are followed through to completion.</w:t>
            </w:r>
          </w:p>
        </w:tc>
      </w:tr>
      <w:tr w:rsidR="002B794C" w:rsidRPr="00D1226A" w14:paraId="2570A915" w14:textId="3423062E" w:rsidTr="005D3045">
        <w:trPr>
          <w:trHeight w:val="876"/>
        </w:trPr>
        <w:tc>
          <w:tcPr>
            <w:tcW w:w="1691" w:type="dxa"/>
            <w:hideMark/>
          </w:tcPr>
          <w:p w14:paraId="4B6C1FB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6.6</w:t>
            </w:r>
          </w:p>
        </w:tc>
        <w:tc>
          <w:tcPr>
            <w:tcW w:w="6521" w:type="dxa"/>
            <w:hideMark/>
          </w:tcPr>
          <w:p w14:paraId="0E0A6995"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1DB32697" w14:textId="4FE6FB90" w:rsidR="002B794C" w:rsidRPr="00D1226A" w:rsidRDefault="00DD110C" w:rsidP="005D3045">
            <w:pPr>
              <w:spacing w:line="240" w:lineRule="auto"/>
              <w:jc w:val="center"/>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EB0EDF9" w14:textId="2715AD6D" w:rsidR="002B794C" w:rsidRPr="00D1226A" w:rsidRDefault="00FF4437"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This is included within the Compensation, Remedies and Reimbursements policy and procedure to</w:t>
            </w:r>
            <w:r w:rsidR="00FA7D8B">
              <w:rPr>
                <w:rFonts w:ascii="Arial" w:eastAsia="Arial" w:hAnsi="Arial" w:cs="Arial"/>
                <w:color w:val="000000"/>
                <w:szCs w:val="24"/>
                <w:lang w:eastAsia="en-GB"/>
              </w:rPr>
              <w:t xml:space="preserve"> provide a consistent and fair approach to awarding financial compensation.</w:t>
            </w:r>
          </w:p>
        </w:tc>
      </w:tr>
    </w:tbl>
    <w:p w14:paraId="2D0C79F2" w14:textId="77777777" w:rsidR="00E44724" w:rsidRDefault="00E44724" w:rsidP="00E44724">
      <w:pPr>
        <w:pStyle w:val="NoSpacing"/>
        <w:rPr>
          <w:lang w:eastAsia="en-GB"/>
        </w:rPr>
      </w:pPr>
    </w:p>
    <w:p w14:paraId="61790B34" w14:textId="76301116" w:rsidR="004D5E8D" w:rsidRDefault="0068233F" w:rsidP="004C5FA3">
      <w:pPr>
        <w:pStyle w:val="Heading2"/>
        <w:spacing w:after="240"/>
        <w:rPr>
          <w:rFonts w:eastAsia="Times New Roman"/>
          <w:lang w:eastAsia="en-GB"/>
        </w:rPr>
      </w:pPr>
      <w:r w:rsidRPr="00D1226A">
        <w:rPr>
          <w:rFonts w:eastAsia="Times New Roman"/>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45DEAE6" w14:textId="77777777" w:rsidTr="005D3045">
        <w:trPr>
          <w:trHeight w:val="527"/>
        </w:trPr>
        <w:tc>
          <w:tcPr>
            <w:tcW w:w="1691" w:type="dxa"/>
            <w:shd w:val="clear" w:color="auto" w:fill="F2F2F2" w:themeFill="background1" w:themeFillShade="F2"/>
            <w:vAlign w:val="center"/>
          </w:tcPr>
          <w:p w14:paraId="280CA7FC" w14:textId="3C8A50C8" w:rsidR="00FF157C" w:rsidRPr="00335B05" w:rsidRDefault="00FF157C" w:rsidP="005D3045">
            <w:pPr>
              <w:spacing w:line="240" w:lineRule="auto"/>
              <w:jc w:val="center"/>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vAlign w:val="center"/>
          </w:tcPr>
          <w:p w14:paraId="0895476A" w14:textId="215512D6"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vAlign w:val="center"/>
          </w:tcPr>
          <w:p w14:paraId="57C06F5C"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61E17151" w14:textId="0C7D118A"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vAlign w:val="center"/>
          </w:tcPr>
          <w:p w14:paraId="20C51907" w14:textId="2149E665"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24737E16" w14:textId="62E8840E" w:rsidTr="005D3045">
        <w:trPr>
          <w:trHeight w:val="876"/>
        </w:trPr>
        <w:tc>
          <w:tcPr>
            <w:tcW w:w="1691" w:type="dxa"/>
            <w:shd w:val="clear" w:color="auto" w:fill="F2F2F2" w:themeFill="background1" w:themeFillShade="F2"/>
            <w:hideMark/>
          </w:tcPr>
          <w:p w14:paraId="521EB09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6.3</w:t>
            </w:r>
          </w:p>
        </w:tc>
        <w:tc>
          <w:tcPr>
            <w:tcW w:w="6521" w:type="dxa"/>
            <w:shd w:val="clear" w:color="auto" w:fill="F2F2F2" w:themeFill="background1" w:themeFillShade="F2"/>
            <w:hideMark/>
          </w:tcPr>
          <w:p w14:paraId="7E688902"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0B5D05DE" w14:textId="32445776" w:rsidR="002B794C" w:rsidRPr="00D1226A" w:rsidRDefault="00947EC5"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0D1F0559" w14:textId="2291656B" w:rsidR="002B794C" w:rsidRPr="00D1226A" w:rsidRDefault="00C77D95" w:rsidP="00277159">
            <w:pPr>
              <w:spacing w:line="240" w:lineRule="auto"/>
              <w:rPr>
                <w:rFonts w:ascii="Arial" w:hAnsi="Arial" w:cs="Arial"/>
                <w:color w:val="000000"/>
                <w:lang w:eastAsia="en-GB"/>
              </w:rPr>
            </w:pPr>
            <w:r>
              <w:rPr>
                <w:rFonts w:ascii="Arial" w:hAnsi="Arial" w:cs="Arial"/>
                <w:color w:val="000000"/>
                <w:lang w:eastAsia="en-GB"/>
              </w:rPr>
              <w:t>The outcome of the meetings with Heads of Service to discuss complaints and the learning from them is regularly reported to the Executive Leadership team</w:t>
            </w:r>
            <w:r w:rsidR="009F67A7">
              <w:rPr>
                <w:rFonts w:ascii="Arial" w:hAnsi="Arial" w:cs="Arial"/>
                <w:color w:val="000000"/>
                <w:lang w:eastAsia="en-GB"/>
              </w:rPr>
              <w:t xml:space="preserve"> and the Service &amp; Performance Committee.  Updates on the lessons learnt</w:t>
            </w:r>
            <w:r w:rsidR="00EA062B">
              <w:rPr>
                <w:rFonts w:ascii="Arial" w:hAnsi="Arial" w:cs="Arial"/>
                <w:color w:val="000000"/>
                <w:lang w:eastAsia="en-GB"/>
              </w:rPr>
              <w:t xml:space="preserve"> from complaints</w:t>
            </w:r>
            <w:r w:rsidR="009F67A7">
              <w:rPr>
                <w:rFonts w:ascii="Arial" w:hAnsi="Arial" w:cs="Arial"/>
                <w:color w:val="000000"/>
                <w:lang w:eastAsia="en-GB"/>
              </w:rPr>
              <w:t xml:space="preserve"> are</w:t>
            </w:r>
            <w:r w:rsidR="00EA062B">
              <w:rPr>
                <w:rFonts w:ascii="Arial" w:hAnsi="Arial" w:cs="Arial"/>
                <w:color w:val="000000"/>
                <w:lang w:eastAsia="en-GB"/>
              </w:rPr>
              <w:t xml:space="preserve"> </w:t>
            </w:r>
            <w:r w:rsidR="009F67A7">
              <w:rPr>
                <w:rFonts w:ascii="Arial" w:hAnsi="Arial" w:cs="Arial"/>
                <w:color w:val="000000"/>
                <w:lang w:eastAsia="en-GB"/>
              </w:rPr>
              <w:t xml:space="preserve">included in the annual complaints report produced for residents and published on the </w:t>
            </w:r>
            <w:r w:rsidR="00047985">
              <w:rPr>
                <w:rFonts w:ascii="Arial" w:hAnsi="Arial" w:cs="Arial"/>
                <w:color w:val="000000"/>
                <w:lang w:eastAsia="en-GB"/>
              </w:rPr>
              <w:t>LH</w:t>
            </w:r>
            <w:r w:rsidR="009F67A7">
              <w:rPr>
                <w:rFonts w:ascii="Arial" w:hAnsi="Arial" w:cs="Arial"/>
                <w:color w:val="000000"/>
                <w:lang w:eastAsia="en-GB"/>
              </w:rPr>
              <w:t xml:space="preserve"> website.</w:t>
            </w:r>
            <w:r w:rsidR="005644F5">
              <w:rPr>
                <w:rFonts w:ascii="Arial" w:hAnsi="Arial" w:cs="Arial"/>
                <w:color w:val="000000"/>
                <w:lang w:eastAsia="en-GB"/>
              </w:rPr>
              <w:t xml:space="preserve">  Examples of how feedback from residents has been used to improve service will be published on the website Q1 2023/24.</w:t>
            </w:r>
          </w:p>
        </w:tc>
      </w:tr>
      <w:tr w:rsidR="002B794C" w:rsidRPr="00D1226A" w14:paraId="5768D79E" w14:textId="688F18A0" w:rsidTr="005D3045">
        <w:trPr>
          <w:trHeight w:val="876"/>
        </w:trPr>
        <w:tc>
          <w:tcPr>
            <w:tcW w:w="1691" w:type="dxa"/>
            <w:shd w:val="clear" w:color="auto" w:fill="F2F2F2" w:themeFill="background1" w:themeFillShade="F2"/>
            <w:hideMark/>
          </w:tcPr>
          <w:p w14:paraId="7DB8E862"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In some cases, a resident may have a legal entitlement to redress. The landlord should still offer a resolution where possible, obtaining legal advice as to how any offer of resolution should be worded. </w:t>
            </w:r>
          </w:p>
        </w:tc>
        <w:tc>
          <w:tcPr>
            <w:tcW w:w="1276" w:type="dxa"/>
            <w:shd w:val="clear" w:color="auto" w:fill="F2F2F2" w:themeFill="background1" w:themeFillShade="F2"/>
            <w:hideMark/>
          </w:tcPr>
          <w:p w14:paraId="5E65F124" w14:textId="3D074472" w:rsidR="002B794C" w:rsidRPr="00D1226A" w:rsidRDefault="0091605A"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54B0A0DE" w14:textId="0E5F1F0D" w:rsidR="002B794C" w:rsidRPr="00D1226A" w:rsidRDefault="0091605A" w:rsidP="00277159">
            <w:pPr>
              <w:spacing w:line="240" w:lineRule="auto"/>
              <w:rPr>
                <w:rFonts w:ascii="Arial" w:hAnsi="Arial" w:cs="Arial"/>
                <w:color w:val="000000"/>
                <w:lang w:eastAsia="en-GB"/>
              </w:rPr>
            </w:pPr>
            <w:r>
              <w:rPr>
                <w:rFonts w:ascii="Arial" w:hAnsi="Arial" w:cs="Arial"/>
                <w:color w:val="000000"/>
                <w:lang w:eastAsia="en-GB"/>
              </w:rPr>
              <w:t>Legal advice is available to all officers through LH</w:t>
            </w:r>
            <w:r w:rsidR="00F728B8">
              <w:rPr>
                <w:rFonts w:ascii="Arial" w:hAnsi="Arial" w:cs="Arial"/>
                <w:color w:val="000000"/>
                <w:lang w:eastAsia="en-GB"/>
              </w:rPr>
              <w:t>’s</w:t>
            </w:r>
            <w:r>
              <w:rPr>
                <w:rFonts w:ascii="Arial" w:hAnsi="Arial" w:cs="Arial"/>
                <w:color w:val="000000"/>
                <w:lang w:eastAsia="en-GB"/>
              </w:rPr>
              <w:t xml:space="preserve"> membership of the Housing Association Legal Alliance (HALA) framework.  Legal advice</w:t>
            </w:r>
            <w:r w:rsidR="00F728B8">
              <w:rPr>
                <w:rFonts w:ascii="Arial" w:hAnsi="Arial" w:cs="Arial"/>
                <w:color w:val="000000"/>
                <w:lang w:eastAsia="en-GB"/>
              </w:rPr>
              <w:t xml:space="preserve"> is always sought as and when required.</w:t>
            </w:r>
          </w:p>
        </w:tc>
      </w:tr>
    </w:tbl>
    <w:p w14:paraId="07058B9A" w14:textId="445B2F9D" w:rsidR="00906DB0" w:rsidRDefault="00906DB0" w:rsidP="0068233F">
      <w:pPr>
        <w:pStyle w:val="Heading1"/>
      </w:pPr>
      <w:r w:rsidRPr="00D1226A">
        <w:t>Section 7 - Continuous learning and improvement</w:t>
      </w:r>
    </w:p>
    <w:p w14:paraId="39CDC2A3" w14:textId="46B4BF61" w:rsidR="0068233F" w:rsidRPr="0068233F" w:rsidRDefault="0068233F" w:rsidP="00B94F1C">
      <w:pPr>
        <w:spacing w:after="0"/>
      </w:pPr>
      <w:r w:rsidRPr="00D1226A">
        <w:rPr>
          <w:rFonts w:ascii="Arial" w:eastAsia="Arial" w:hAnsi="Arial" w:cs="Arial"/>
          <w:b/>
          <w:bCs/>
          <w:color w:val="000000"/>
          <w:szCs w:val="24"/>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016B55A0" w14:textId="77777777" w:rsidTr="005D3045">
        <w:trPr>
          <w:trHeight w:val="553"/>
        </w:trPr>
        <w:tc>
          <w:tcPr>
            <w:tcW w:w="1691" w:type="dxa"/>
            <w:vAlign w:val="center"/>
          </w:tcPr>
          <w:p w14:paraId="0A4CEDB8" w14:textId="69CBDAC7" w:rsidR="00FF157C" w:rsidRPr="00335B05" w:rsidRDefault="00FF157C" w:rsidP="005D3045">
            <w:pPr>
              <w:spacing w:line="240" w:lineRule="auto"/>
              <w:jc w:val="center"/>
              <w:rPr>
                <w:rFonts w:ascii="Arial" w:eastAsia="Arial" w:hAnsi="Arial" w:cs="Arial"/>
                <w:b/>
                <w:bCs/>
                <w:color w:val="000000"/>
                <w:lang w:eastAsia="en-GB"/>
              </w:rPr>
            </w:pPr>
            <w:r w:rsidRPr="00335B05">
              <w:rPr>
                <w:rFonts w:ascii="Arial" w:eastAsia="Arial" w:hAnsi="Arial" w:cs="Arial"/>
                <w:b/>
                <w:bCs/>
              </w:rPr>
              <w:t>Code section</w:t>
            </w:r>
          </w:p>
        </w:tc>
        <w:tc>
          <w:tcPr>
            <w:tcW w:w="6521" w:type="dxa"/>
            <w:vAlign w:val="center"/>
          </w:tcPr>
          <w:p w14:paraId="4448701A" w14:textId="70A8915E" w:rsidR="00FF157C" w:rsidRPr="00335B05" w:rsidRDefault="00FF157C" w:rsidP="005D3045">
            <w:pPr>
              <w:spacing w:line="240" w:lineRule="auto"/>
              <w:jc w:val="center"/>
              <w:rPr>
                <w:rFonts w:ascii="Arial" w:eastAsia="Arial" w:hAnsi="Arial" w:cs="Arial"/>
                <w:color w:val="000000"/>
                <w:lang w:eastAsia="en-GB"/>
              </w:rPr>
            </w:pPr>
            <w:r w:rsidRPr="00335B05">
              <w:rPr>
                <w:rFonts w:ascii="Arial" w:eastAsia="Arial" w:hAnsi="Arial" w:cs="Arial"/>
                <w:b/>
                <w:bCs/>
              </w:rPr>
              <w:t>Code requirement</w:t>
            </w:r>
          </w:p>
        </w:tc>
        <w:tc>
          <w:tcPr>
            <w:tcW w:w="1276" w:type="dxa"/>
            <w:vAlign w:val="center"/>
          </w:tcPr>
          <w:p w14:paraId="0DDDAE13"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2A01817E" w14:textId="0C6BCA2D"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vAlign w:val="center"/>
          </w:tcPr>
          <w:p w14:paraId="16D195C5" w14:textId="4C94FA74"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2FBA7D7" w14:textId="4D0F4531" w:rsidTr="00536411">
        <w:trPr>
          <w:trHeight w:val="876"/>
        </w:trPr>
        <w:tc>
          <w:tcPr>
            <w:tcW w:w="1691" w:type="dxa"/>
            <w:hideMark/>
          </w:tcPr>
          <w:p w14:paraId="04A8174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7.2</w:t>
            </w:r>
          </w:p>
        </w:tc>
        <w:tc>
          <w:tcPr>
            <w:tcW w:w="6521" w:type="dxa"/>
            <w:hideMark/>
          </w:tcPr>
          <w:p w14:paraId="3F929633" w14:textId="71BB4E54" w:rsidR="002B794C" w:rsidRPr="00D1226A" w:rsidRDefault="002B794C" w:rsidP="00513C5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Accountability and transparency are integral to a positive complaint handling culture. Landlords must report back on wider learning and improvements from complaints in their annual report and more frequently to their residents, </w:t>
            </w:r>
            <w:r w:rsidR="00125B19">
              <w:rPr>
                <w:rFonts w:ascii="Arial" w:eastAsia="Arial" w:hAnsi="Arial" w:cs="Arial"/>
                <w:color w:val="000000"/>
                <w:szCs w:val="24"/>
                <w:lang w:eastAsia="en-GB"/>
              </w:rPr>
              <w:t xml:space="preserve">officers </w:t>
            </w:r>
            <w:r w:rsidRPr="00D1226A">
              <w:rPr>
                <w:rFonts w:ascii="Arial" w:eastAsia="Arial" w:hAnsi="Arial" w:cs="Arial"/>
                <w:color w:val="000000"/>
                <w:szCs w:val="24"/>
                <w:lang w:eastAsia="en-GB"/>
              </w:rPr>
              <w:t xml:space="preserve">and scrutiny panels. </w:t>
            </w:r>
          </w:p>
        </w:tc>
        <w:tc>
          <w:tcPr>
            <w:tcW w:w="1276" w:type="dxa"/>
            <w:hideMark/>
          </w:tcPr>
          <w:p w14:paraId="75990953" w14:textId="224A8F82" w:rsidR="002B794C" w:rsidRPr="00D1226A" w:rsidRDefault="00177CF8" w:rsidP="00536411">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tcPr>
          <w:p w14:paraId="5DDE3EF8" w14:textId="48857C97" w:rsidR="002B794C" w:rsidRPr="00D1226A" w:rsidRDefault="00177CF8" w:rsidP="00513C5C">
            <w:pPr>
              <w:spacing w:line="240" w:lineRule="auto"/>
              <w:rPr>
                <w:rFonts w:ascii="Arial" w:hAnsi="Arial" w:cs="Arial"/>
                <w:color w:val="000000"/>
                <w:lang w:eastAsia="en-GB"/>
              </w:rPr>
            </w:pPr>
            <w:r>
              <w:rPr>
                <w:rFonts w:ascii="Arial" w:hAnsi="Arial" w:cs="Arial"/>
                <w:color w:val="000000"/>
                <w:lang w:eastAsia="en-GB"/>
              </w:rPr>
              <w:t>Lessons learnt from complaints are recorded</w:t>
            </w:r>
            <w:r w:rsidR="00526D44">
              <w:rPr>
                <w:rFonts w:ascii="Arial" w:hAnsi="Arial" w:cs="Arial"/>
                <w:color w:val="000000"/>
                <w:lang w:eastAsia="en-GB"/>
              </w:rPr>
              <w:t xml:space="preserve"> following quarterly meetings with Heads of Service.  The Lessons Learnt register, which includes </w:t>
            </w:r>
            <w:r w:rsidR="009F0213">
              <w:rPr>
                <w:rFonts w:ascii="Arial" w:hAnsi="Arial" w:cs="Arial"/>
                <w:color w:val="000000"/>
                <w:lang w:eastAsia="en-GB"/>
              </w:rPr>
              <w:t>service</w:t>
            </w:r>
            <w:r w:rsidR="00526D44">
              <w:rPr>
                <w:rFonts w:ascii="Arial" w:hAnsi="Arial" w:cs="Arial"/>
                <w:color w:val="000000"/>
                <w:lang w:eastAsia="en-GB"/>
              </w:rPr>
              <w:t xml:space="preserve"> improvements made </w:t>
            </w:r>
            <w:proofErr w:type="gramStart"/>
            <w:r w:rsidR="00526D44">
              <w:rPr>
                <w:rFonts w:ascii="Arial" w:hAnsi="Arial" w:cs="Arial"/>
                <w:color w:val="000000"/>
                <w:lang w:eastAsia="en-GB"/>
              </w:rPr>
              <w:t>as a result of</w:t>
            </w:r>
            <w:proofErr w:type="gramEnd"/>
            <w:r w:rsidR="00526D44">
              <w:rPr>
                <w:rFonts w:ascii="Arial" w:hAnsi="Arial" w:cs="Arial"/>
                <w:color w:val="000000"/>
                <w:lang w:eastAsia="en-GB"/>
              </w:rPr>
              <w:t xml:space="preserve"> the complaints received, is reported to the </w:t>
            </w:r>
            <w:r w:rsidR="00FF0456">
              <w:rPr>
                <w:rFonts w:ascii="Arial" w:hAnsi="Arial" w:cs="Arial"/>
                <w:color w:val="000000"/>
                <w:lang w:eastAsia="en-GB"/>
              </w:rPr>
              <w:t xml:space="preserve">Board via the Service &amp; Performance </w:t>
            </w:r>
            <w:r w:rsidR="00FF0456">
              <w:rPr>
                <w:rFonts w:ascii="Arial" w:hAnsi="Arial" w:cs="Arial"/>
                <w:color w:val="000000"/>
                <w:lang w:eastAsia="en-GB"/>
              </w:rPr>
              <w:lastRenderedPageBreak/>
              <w:t xml:space="preserve">Committee.  </w:t>
            </w:r>
            <w:r w:rsidR="005644F5">
              <w:rPr>
                <w:rFonts w:ascii="Arial" w:hAnsi="Arial" w:cs="Arial"/>
                <w:color w:val="000000"/>
                <w:lang w:eastAsia="en-GB"/>
              </w:rPr>
              <w:t>Examples of how feedback from residents has been used to improve service will be published on the website Q1 2023/24.</w:t>
            </w:r>
          </w:p>
        </w:tc>
      </w:tr>
    </w:tbl>
    <w:p w14:paraId="3B9D1D04" w14:textId="300129D5" w:rsidR="00906DB0" w:rsidRPr="00D1226A" w:rsidRDefault="0068233F" w:rsidP="00B94F1C">
      <w:pPr>
        <w:spacing w:before="240" w:after="0"/>
        <w:rPr>
          <w:rFonts w:ascii="Arial" w:hAnsi="Arial" w:cs="Arial"/>
        </w:rPr>
      </w:pPr>
      <w:r w:rsidRPr="00D1226A">
        <w:rPr>
          <w:rFonts w:ascii="Arial" w:eastAsia="Times New Roman" w:hAnsi="Arial" w:cs="Arial"/>
          <w:b/>
          <w:bCs/>
          <w:color w:val="000000"/>
          <w:lang w:eastAsia="en-GB"/>
        </w:rPr>
        <w:lastRenderedPageBreak/>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96F3201" w14:textId="77777777" w:rsidTr="005D3045">
        <w:trPr>
          <w:trHeight w:val="506"/>
        </w:trPr>
        <w:tc>
          <w:tcPr>
            <w:tcW w:w="1691" w:type="dxa"/>
            <w:shd w:val="clear" w:color="auto" w:fill="F2F2F2" w:themeFill="background1" w:themeFillShade="F2"/>
            <w:vAlign w:val="center"/>
          </w:tcPr>
          <w:p w14:paraId="6C67E602" w14:textId="0A591F24" w:rsidR="00FF157C" w:rsidRPr="00335B05" w:rsidRDefault="00FF157C" w:rsidP="005D3045">
            <w:pPr>
              <w:spacing w:line="240" w:lineRule="auto"/>
              <w:jc w:val="center"/>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vAlign w:val="center"/>
          </w:tcPr>
          <w:p w14:paraId="68EFD72E" w14:textId="056560CA"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vAlign w:val="center"/>
          </w:tcPr>
          <w:p w14:paraId="1D3ED484"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541EF4AC" w14:textId="0E6B8919"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vAlign w:val="center"/>
          </w:tcPr>
          <w:p w14:paraId="429D5914" w14:textId="180C6A3E"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108F92F6" w14:textId="0536BBD2" w:rsidTr="005D3045">
        <w:trPr>
          <w:trHeight w:val="1164"/>
        </w:trPr>
        <w:tc>
          <w:tcPr>
            <w:tcW w:w="1691" w:type="dxa"/>
            <w:shd w:val="clear" w:color="auto" w:fill="F2F2F2" w:themeFill="background1" w:themeFillShade="F2"/>
            <w:hideMark/>
          </w:tcPr>
          <w:p w14:paraId="23847065"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7.3</w:t>
            </w:r>
          </w:p>
        </w:tc>
        <w:tc>
          <w:tcPr>
            <w:tcW w:w="6521" w:type="dxa"/>
            <w:shd w:val="clear" w:color="auto" w:fill="F2F2F2" w:themeFill="background1" w:themeFillShade="F2"/>
            <w:hideMark/>
          </w:tcPr>
          <w:p w14:paraId="2AD8A9D6"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54F833BC" w14:textId="712766B9" w:rsidR="002B794C" w:rsidRPr="00D1226A" w:rsidRDefault="00716F48"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1FD02748" w14:textId="7977051D" w:rsidR="002B794C" w:rsidRPr="00D1226A" w:rsidRDefault="00716F48" w:rsidP="00017A8F">
            <w:pPr>
              <w:spacing w:line="240" w:lineRule="auto"/>
              <w:rPr>
                <w:rFonts w:ascii="Arial" w:hAnsi="Arial" w:cs="Arial"/>
                <w:color w:val="000000"/>
                <w:lang w:eastAsia="en-GB"/>
              </w:rPr>
            </w:pPr>
            <w:r>
              <w:rPr>
                <w:rFonts w:ascii="Arial" w:hAnsi="Arial" w:cs="Arial"/>
                <w:color w:val="000000"/>
                <w:lang w:eastAsia="en-GB"/>
              </w:rPr>
              <w:t xml:space="preserve">Two Board </w:t>
            </w:r>
            <w:r w:rsidR="00C42878">
              <w:rPr>
                <w:rFonts w:ascii="Arial" w:hAnsi="Arial" w:cs="Arial"/>
                <w:color w:val="000000"/>
                <w:lang w:eastAsia="en-GB"/>
              </w:rPr>
              <w:t>M</w:t>
            </w:r>
            <w:r>
              <w:rPr>
                <w:rFonts w:ascii="Arial" w:hAnsi="Arial" w:cs="Arial"/>
                <w:color w:val="000000"/>
                <w:lang w:eastAsia="en-GB"/>
              </w:rPr>
              <w:t xml:space="preserve">embers have been appointed </w:t>
            </w:r>
            <w:r w:rsidR="009F0213">
              <w:rPr>
                <w:rFonts w:ascii="Arial" w:hAnsi="Arial" w:cs="Arial"/>
                <w:color w:val="000000"/>
                <w:lang w:eastAsia="en-GB"/>
              </w:rPr>
              <w:t xml:space="preserve">as leads for </w:t>
            </w:r>
            <w:proofErr w:type="gramStart"/>
            <w:r w:rsidR="009F0213">
              <w:rPr>
                <w:rFonts w:ascii="Arial" w:hAnsi="Arial" w:cs="Arial"/>
                <w:color w:val="000000"/>
                <w:lang w:eastAsia="en-GB"/>
              </w:rPr>
              <w:t xml:space="preserve">complaints, </w:t>
            </w:r>
            <w:r w:rsidR="008A0AF8">
              <w:rPr>
                <w:rFonts w:ascii="Arial" w:hAnsi="Arial" w:cs="Arial"/>
                <w:color w:val="000000"/>
                <w:lang w:eastAsia="en-GB"/>
              </w:rPr>
              <w:t>and</w:t>
            </w:r>
            <w:proofErr w:type="gramEnd"/>
            <w:r w:rsidR="008A0AF8">
              <w:rPr>
                <w:rFonts w:ascii="Arial" w:hAnsi="Arial" w:cs="Arial"/>
                <w:color w:val="000000"/>
                <w:lang w:eastAsia="en-GB"/>
              </w:rPr>
              <w:t xml:space="preserve"> have</w:t>
            </w:r>
            <w:r w:rsidR="00F22658">
              <w:rPr>
                <w:rFonts w:ascii="Arial" w:hAnsi="Arial" w:cs="Arial"/>
                <w:color w:val="000000"/>
                <w:lang w:eastAsia="en-GB"/>
              </w:rPr>
              <w:t xml:space="preserve"> drafted communications for Heads of Service and officers to support effective complaint handling</w:t>
            </w:r>
            <w:r w:rsidR="009F0213">
              <w:rPr>
                <w:rFonts w:ascii="Arial" w:hAnsi="Arial" w:cs="Arial"/>
                <w:color w:val="000000"/>
                <w:lang w:eastAsia="en-GB"/>
              </w:rPr>
              <w:t xml:space="preserve">.  The </w:t>
            </w:r>
            <w:r w:rsidR="007F6958">
              <w:rPr>
                <w:rFonts w:ascii="Arial" w:hAnsi="Arial" w:cs="Arial"/>
                <w:color w:val="000000"/>
                <w:lang w:eastAsia="en-GB"/>
              </w:rPr>
              <w:t xml:space="preserve">Lead </w:t>
            </w:r>
            <w:r w:rsidR="009F0213">
              <w:rPr>
                <w:rFonts w:ascii="Arial" w:hAnsi="Arial" w:cs="Arial"/>
                <w:color w:val="000000"/>
                <w:lang w:eastAsia="en-GB"/>
              </w:rPr>
              <w:t xml:space="preserve">Board Members </w:t>
            </w:r>
            <w:r w:rsidR="007F6958">
              <w:rPr>
                <w:rFonts w:ascii="Arial" w:hAnsi="Arial" w:cs="Arial"/>
                <w:color w:val="000000"/>
                <w:lang w:eastAsia="en-GB"/>
              </w:rPr>
              <w:t>for</w:t>
            </w:r>
            <w:r w:rsidR="009F0213">
              <w:rPr>
                <w:rFonts w:ascii="Arial" w:hAnsi="Arial" w:cs="Arial"/>
                <w:color w:val="000000"/>
                <w:lang w:eastAsia="en-GB"/>
              </w:rPr>
              <w:t xml:space="preserve"> </w:t>
            </w:r>
            <w:r w:rsidR="007F6958">
              <w:rPr>
                <w:rFonts w:ascii="Arial" w:hAnsi="Arial" w:cs="Arial"/>
                <w:color w:val="000000"/>
                <w:lang w:eastAsia="en-GB"/>
              </w:rPr>
              <w:t>C</w:t>
            </w:r>
            <w:r w:rsidR="009F0213">
              <w:rPr>
                <w:rFonts w:ascii="Arial" w:hAnsi="Arial" w:cs="Arial"/>
                <w:color w:val="000000"/>
                <w:lang w:eastAsia="en-GB"/>
              </w:rPr>
              <w:t xml:space="preserve">omplaints also have </w:t>
            </w:r>
            <w:r w:rsidR="005B418E">
              <w:rPr>
                <w:rFonts w:ascii="Arial" w:hAnsi="Arial" w:cs="Arial"/>
                <w:color w:val="000000"/>
                <w:lang w:eastAsia="en-GB"/>
              </w:rPr>
              <w:t>regular meetings with the managers responsible for the complaints service to monitor performance</w:t>
            </w:r>
            <w:r w:rsidR="009F0213">
              <w:rPr>
                <w:rFonts w:ascii="Arial" w:hAnsi="Arial" w:cs="Arial"/>
                <w:color w:val="000000"/>
                <w:lang w:eastAsia="en-GB"/>
              </w:rPr>
              <w:t>, understand any challenges</w:t>
            </w:r>
            <w:r w:rsidR="005B418E">
              <w:rPr>
                <w:rFonts w:ascii="Arial" w:hAnsi="Arial" w:cs="Arial"/>
                <w:color w:val="000000"/>
                <w:lang w:eastAsia="en-GB"/>
              </w:rPr>
              <w:t xml:space="preserve"> and</w:t>
            </w:r>
            <w:r w:rsidR="00E34671">
              <w:rPr>
                <w:rFonts w:ascii="Arial" w:hAnsi="Arial" w:cs="Arial"/>
                <w:color w:val="000000"/>
                <w:lang w:eastAsia="en-GB"/>
              </w:rPr>
              <w:t xml:space="preserve"> provide input from the Board.</w:t>
            </w:r>
          </w:p>
        </w:tc>
      </w:tr>
      <w:tr w:rsidR="002B794C" w:rsidRPr="00D1226A" w14:paraId="14A68905" w14:textId="707B334A" w:rsidTr="005D3045">
        <w:trPr>
          <w:trHeight w:val="288"/>
        </w:trPr>
        <w:tc>
          <w:tcPr>
            <w:tcW w:w="1691" w:type="dxa"/>
            <w:shd w:val="clear" w:color="auto" w:fill="F2F2F2" w:themeFill="background1" w:themeFillShade="F2"/>
            <w:hideMark/>
          </w:tcPr>
          <w:p w14:paraId="6F05987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7.4</w:t>
            </w:r>
          </w:p>
        </w:tc>
        <w:tc>
          <w:tcPr>
            <w:tcW w:w="6521" w:type="dxa"/>
            <w:shd w:val="clear" w:color="auto" w:fill="F2F2F2" w:themeFill="background1" w:themeFillShade="F2"/>
            <w:hideMark/>
          </w:tcPr>
          <w:p w14:paraId="21DE2EE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As a minimum, governing bodies should receive:</w:t>
            </w:r>
          </w:p>
          <w:p w14:paraId="4800122E" w14:textId="61F5E4C7"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updates on the volume, categories and outcome of complaints, alongside complaint handling performance including compliance with the Ombudsman’s </w:t>
            </w:r>
            <w:proofErr w:type="gramStart"/>
            <w:r w:rsidRPr="00081E6A">
              <w:rPr>
                <w:rFonts w:ascii="Arial" w:hAnsi="Arial" w:cs="Arial"/>
                <w:color w:val="000000"/>
                <w:lang w:eastAsia="en-GB"/>
              </w:rPr>
              <w:t>orders</w:t>
            </w:r>
            <w:proofErr w:type="gramEnd"/>
          </w:p>
          <w:p w14:paraId="45C65596" w14:textId="24501A6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reviews of issues and trends arising from complaint handling, </w:t>
            </w:r>
          </w:p>
          <w:p w14:paraId="16F60ABC" w14:textId="77777777" w:rsid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The annual performance report produced by the Ombudsman, where applicable </w:t>
            </w:r>
          </w:p>
          <w:p w14:paraId="44B62647" w14:textId="4F47F7B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1AE75C1E" w14:textId="0F9CCB75" w:rsidR="002B794C" w:rsidRPr="00D1226A" w:rsidRDefault="00E34671"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416B8356" w14:textId="448982CE" w:rsidR="002B794C" w:rsidRPr="00D1226A" w:rsidRDefault="002E7BA7" w:rsidP="00017A8F">
            <w:pPr>
              <w:spacing w:line="240" w:lineRule="auto"/>
              <w:rPr>
                <w:rFonts w:ascii="Arial" w:hAnsi="Arial" w:cs="Arial"/>
                <w:color w:val="000000"/>
                <w:lang w:eastAsia="en-GB"/>
              </w:rPr>
            </w:pPr>
            <w:r>
              <w:rPr>
                <w:rFonts w:ascii="Arial" w:hAnsi="Arial" w:cs="Arial"/>
                <w:color w:val="000000"/>
                <w:lang w:eastAsia="en-GB"/>
              </w:rPr>
              <w:t>Quarterly reports</w:t>
            </w:r>
            <w:r w:rsidR="00327421">
              <w:rPr>
                <w:rFonts w:ascii="Arial" w:hAnsi="Arial" w:cs="Arial"/>
                <w:color w:val="000000"/>
                <w:lang w:eastAsia="en-GB"/>
              </w:rPr>
              <w:t xml:space="preserve"> on the complaints service are </w:t>
            </w:r>
            <w:r w:rsidR="009F0213">
              <w:rPr>
                <w:rFonts w:ascii="Arial" w:hAnsi="Arial" w:cs="Arial"/>
                <w:color w:val="000000"/>
                <w:lang w:eastAsia="en-GB"/>
              </w:rPr>
              <w:t>received by</w:t>
            </w:r>
            <w:r w:rsidR="00327421">
              <w:rPr>
                <w:rFonts w:ascii="Arial" w:hAnsi="Arial" w:cs="Arial"/>
                <w:color w:val="000000"/>
                <w:lang w:eastAsia="en-GB"/>
              </w:rPr>
              <w:t xml:space="preserve"> the</w:t>
            </w:r>
            <w:r>
              <w:rPr>
                <w:rFonts w:ascii="Arial" w:hAnsi="Arial" w:cs="Arial"/>
                <w:color w:val="000000"/>
                <w:lang w:eastAsia="en-GB"/>
              </w:rPr>
              <w:t xml:space="preserve"> Service &amp; Performance Committee</w:t>
            </w:r>
            <w:r w:rsidR="0075108A">
              <w:rPr>
                <w:rFonts w:ascii="Arial" w:hAnsi="Arial" w:cs="Arial"/>
                <w:color w:val="000000"/>
                <w:lang w:eastAsia="en-GB"/>
              </w:rPr>
              <w:t xml:space="preserve"> to comply with this requirement.  The </w:t>
            </w:r>
            <w:r w:rsidR="00AC0DB7">
              <w:rPr>
                <w:rFonts w:ascii="Arial" w:hAnsi="Arial" w:cs="Arial"/>
                <w:color w:val="000000"/>
                <w:lang w:eastAsia="en-GB"/>
              </w:rPr>
              <w:t xml:space="preserve">Lead Board Members for Complaints also meets regularly with the Interim Head of Governance &amp; Assurance to discuss </w:t>
            </w:r>
            <w:r w:rsidR="00B65D52">
              <w:rPr>
                <w:rFonts w:ascii="Arial" w:hAnsi="Arial" w:cs="Arial"/>
                <w:color w:val="000000"/>
                <w:lang w:eastAsia="en-GB"/>
              </w:rPr>
              <w:t>any specific cases</w:t>
            </w:r>
            <w:r w:rsidR="007F6958">
              <w:rPr>
                <w:rFonts w:ascii="Arial" w:hAnsi="Arial" w:cs="Arial"/>
                <w:color w:val="000000"/>
                <w:lang w:eastAsia="en-GB"/>
              </w:rPr>
              <w:t xml:space="preserve">, </w:t>
            </w:r>
            <w:r w:rsidR="00B65D52">
              <w:rPr>
                <w:rFonts w:ascii="Arial" w:hAnsi="Arial" w:cs="Arial"/>
                <w:color w:val="000000"/>
                <w:lang w:eastAsia="en-GB"/>
              </w:rPr>
              <w:t xml:space="preserve">challenges </w:t>
            </w:r>
            <w:r w:rsidR="007F6958">
              <w:rPr>
                <w:rFonts w:ascii="Arial" w:hAnsi="Arial" w:cs="Arial"/>
                <w:color w:val="000000"/>
                <w:lang w:eastAsia="en-GB"/>
              </w:rPr>
              <w:t>and highlight any additional/specific information related to complaints the Committee would like to receive.</w:t>
            </w:r>
          </w:p>
        </w:tc>
      </w:tr>
      <w:tr w:rsidR="002B794C" w:rsidRPr="00D1226A" w14:paraId="5FB0F18C" w14:textId="480B7D6C" w:rsidTr="005D3045">
        <w:trPr>
          <w:trHeight w:val="1164"/>
        </w:trPr>
        <w:tc>
          <w:tcPr>
            <w:tcW w:w="1691" w:type="dxa"/>
            <w:shd w:val="clear" w:color="auto" w:fill="F2F2F2" w:themeFill="background1" w:themeFillShade="F2"/>
            <w:hideMark/>
          </w:tcPr>
          <w:p w14:paraId="54404EB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7.5</w:t>
            </w:r>
          </w:p>
        </w:tc>
        <w:tc>
          <w:tcPr>
            <w:tcW w:w="6521" w:type="dxa"/>
            <w:shd w:val="clear" w:color="auto" w:fill="F2F2F2" w:themeFill="background1" w:themeFillShade="F2"/>
            <w:hideMark/>
          </w:tcPr>
          <w:p w14:paraId="4217A714" w14:textId="02C08A3D"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w:t>
            </w:r>
            <w:r w:rsidR="00125B19">
              <w:rPr>
                <w:rFonts w:ascii="Arial" w:hAnsi="Arial" w:cs="Arial"/>
                <w:color w:val="000000"/>
                <w:lang w:eastAsia="en-GB"/>
              </w:rPr>
              <w:t xml:space="preserve">officers </w:t>
            </w:r>
            <w:r w:rsidRPr="00D1226A">
              <w:rPr>
                <w:rFonts w:ascii="Arial" w:hAnsi="Arial" w:cs="Arial"/>
                <w:color w:val="000000"/>
                <w:lang w:eastAsia="en-GB"/>
              </w:rPr>
              <w:t xml:space="preserve">and contractor training. </w:t>
            </w:r>
          </w:p>
        </w:tc>
        <w:tc>
          <w:tcPr>
            <w:tcW w:w="1276" w:type="dxa"/>
            <w:shd w:val="clear" w:color="auto" w:fill="F2F2F2" w:themeFill="background1" w:themeFillShade="F2"/>
            <w:hideMark/>
          </w:tcPr>
          <w:p w14:paraId="20718EBF" w14:textId="0D3611E9" w:rsidR="002B794C" w:rsidRPr="00D1226A" w:rsidRDefault="001F71C2"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BD78254" w14:textId="7D24132A" w:rsidR="002B794C" w:rsidRPr="00D1226A" w:rsidRDefault="00D240F7" w:rsidP="00017A8F">
            <w:pPr>
              <w:spacing w:line="240" w:lineRule="auto"/>
              <w:rPr>
                <w:rFonts w:ascii="Arial" w:hAnsi="Arial" w:cs="Arial"/>
                <w:color w:val="000000"/>
                <w:lang w:eastAsia="en-GB"/>
              </w:rPr>
            </w:pPr>
            <w:r>
              <w:rPr>
                <w:rFonts w:ascii="Arial" w:hAnsi="Arial" w:cs="Arial"/>
                <w:color w:val="000000"/>
                <w:lang w:eastAsia="en-GB"/>
              </w:rPr>
              <w:t xml:space="preserve">A process </w:t>
            </w:r>
            <w:r w:rsidR="000047E4">
              <w:rPr>
                <w:rFonts w:ascii="Arial" w:hAnsi="Arial" w:cs="Arial"/>
                <w:color w:val="000000"/>
                <w:lang w:eastAsia="en-GB"/>
              </w:rPr>
              <w:t>for</w:t>
            </w:r>
            <w:r>
              <w:rPr>
                <w:rFonts w:ascii="Arial" w:hAnsi="Arial" w:cs="Arial"/>
                <w:color w:val="000000"/>
                <w:lang w:eastAsia="en-GB"/>
              </w:rPr>
              <w:t xml:space="preserve"> capturing the lessons learnt from complaints is in place with Heads of Service, including </w:t>
            </w:r>
            <w:r w:rsidR="00A75913">
              <w:rPr>
                <w:rFonts w:ascii="Arial" w:hAnsi="Arial" w:cs="Arial"/>
                <w:color w:val="000000"/>
                <w:lang w:eastAsia="en-GB"/>
              </w:rPr>
              <w:t xml:space="preserve">identifying </w:t>
            </w:r>
            <w:r>
              <w:rPr>
                <w:rFonts w:ascii="Arial" w:hAnsi="Arial" w:cs="Arial"/>
                <w:color w:val="000000"/>
                <w:lang w:eastAsia="en-GB"/>
              </w:rPr>
              <w:t>any policies</w:t>
            </w:r>
            <w:r w:rsidR="00654C4B">
              <w:rPr>
                <w:rFonts w:ascii="Arial" w:hAnsi="Arial" w:cs="Arial"/>
                <w:color w:val="000000"/>
                <w:lang w:eastAsia="en-GB"/>
              </w:rPr>
              <w:t>/</w:t>
            </w:r>
            <w:r>
              <w:rPr>
                <w:rFonts w:ascii="Arial" w:hAnsi="Arial" w:cs="Arial"/>
                <w:color w:val="000000"/>
                <w:lang w:eastAsia="en-GB"/>
              </w:rPr>
              <w:t xml:space="preserve">procedures </w:t>
            </w:r>
            <w:r w:rsidR="00A75913">
              <w:rPr>
                <w:rFonts w:ascii="Arial" w:hAnsi="Arial" w:cs="Arial"/>
                <w:color w:val="000000"/>
                <w:lang w:eastAsia="en-GB"/>
              </w:rPr>
              <w:t>needing to be reviewed</w:t>
            </w:r>
            <w:r w:rsidR="009368FB">
              <w:rPr>
                <w:rFonts w:ascii="Arial" w:hAnsi="Arial" w:cs="Arial"/>
                <w:color w:val="000000"/>
                <w:lang w:eastAsia="en-GB"/>
              </w:rPr>
              <w:t>.</w:t>
            </w:r>
            <w:r>
              <w:rPr>
                <w:rFonts w:ascii="Arial" w:hAnsi="Arial" w:cs="Arial"/>
                <w:color w:val="000000"/>
                <w:lang w:eastAsia="en-GB"/>
              </w:rPr>
              <w:t xml:space="preserve"> Feedback from residents</w:t>
            </w:r>
            <w:r w:rsidR="009368FB">
              <w:rPr>
                <w:rFonts w:ascii="Arial" w:hAnsi="Arial" w:cs="Arial"/>
                <w:color w:val="000000"/>
                <w:lang w:eastAsia="en-GB"/>
              </w:rPr>
              <w:t xml:space="preserve"> via the complaints process</w:t>
            </w:r>
            <w:r>
              <w:rPr>
                <w:rFonts w:ascii="Arial" w:hAnsi="Arial" w:cs="Arial"/>
                <w:color w:val="000000"/>
                <w:lang w:eastAsia="en-GB"/>
              </w:rPr>
              <w:t xml:space="preserve"> is also used to manage contractor performance </w:t>
            </w:r>
            <w:r w:rsidR="00344FD8">
              <w:rPr>
                <w:rFonts w:ascii="Arial" w:hAnsi="Arial" w:cs="Arial"/>
                <w:color w:val="000000"/>
                <w:lang w:eastAsia="en-GB"/>
              </w:rPr>
              <w:t>and shared/discussed at</w:t>
            </w:r>
            <w:r>
              <w:rPr>
                <w:rFonts w:ascii="Arial" w:hAnsi="Arial" w:cs="Arial"/>
                <w:color w:val="000000"/>
                <w:lang w:eastAsia="en-GB"/>
              </w:rPr>
              <w:t xml:space="preserve"> regular contract management meetings. The Lessons Learnt Register is reported to the Executive Leadership team and the Board via the Service &amp; Performance Committee</w:t>
            </w:r>
            <w:r w:rsidR="000047E4">
              <w:rPr>
                <w:rFonts w:ascii="Arial" w:hAnsi="Arial" w:cs="Arial"/>
                <w:color w:val="000000"/>
                <w:lang w:eastAsia="en-GB"/>
              </w:rPr>
              <w:t>.  E</w:t>
            </w:r>
            <w:r w:rsidR="009368FB">
              <w:rPr>
                <w:rFonts w:ascii="Arial" w:hAnsi="Arial" w:cs="Arial"/>
                <w:color w:val="000000"/>
                <w:lang w:eastAsia="en-GB"/>
              </w:rPr>
              <w:t>xamples of how feedback from residents has been used</w:t>
            </w:r>
            <w:r w:rsidR="000047E4">
              <w:rPr>
                <w:rFonts w:ascii="Arial" w:hAnsi="Arial" w:cs="Arial"/>
                <w:color w:val="000000"/>
                <w:lang w:eastAsia="en-GB"/>
              </w:rPr>
              <w:t xml:space="preserve"> to improve service </w:t>
            </w:r>
            <w:r w:rsidR="00654C4B">
              <w:rPr>
                <w:rFonts w:ascii="Arial" w:hAnsi="Arial" w:cs="Arial"/>
                <w:color w:val="000000"/>
                <w:lang w:eastAsia="en-GB"/>
              </w:rPr>
              <w:t>will</w:t>
            </w:r>
            <w:r w:rsidR="000047E4">
              <w:rPr>
                <w:rFonts w:ascii="Arial" w:hAnsi="Arial" w:cs="Arial"/>
                <w:color w:val="000000"/>
                <w:lang w:eastAsia="en-GB"/>
              </w:rPr>
              <w:t xml:space="preserve"> be published on the </w:t>
            </w:r>
            <w:r w:rsidR="00937F29">
              <w:rPr>
                <w:rFonts w:ascii="Arial" w:hAnsi="Arial" w:cs="Arial"/>
                <w:color w:val="000000"/>
                <w:lang w:eastAsia="en-GB"/>
              </w:rPr>
              <w:t xml:space="preserve">LH </w:t>
            </w:r>
            <w:r w:rsidR="000047E4">
              <w:rPr>
                <w:rFonts w:ascii="Arial" w:hAnsi="Arial" w:cs="Arial"/>
                <w:color w:val="000000"/>
                <w:lang w:eastAsia="en-GB"/>
              </w:rPr>
              <w:t xml:space="preserve">website </w:t>
            </w:r>
            <w:r w:rsidR="00937F29">
              <w:rPr>
                <w:rFonts w:ascii="Arial" w:hAnsi="Arial" w:cs="Arial"/>
                <w:color w:val="000000"/>
                <w:lang w:eastAsia="en-GB"/>
              </w:rPr>
              <w:t xml:space="preserve">in </w:t>
            </w:r>
            <w:r w:rsidR="000047E4">
              <w:rPr>
                <w:rFonts w:ascii="Arial" w:hAnsi="Arial" w:cs="Arial"/>
                <w:color w:val="000000"/>
                <w:lang w:eastAsia="en-GB"/>
              </w:rPr>
              <w:t>Q1 2023/24.</w:t>
            </w:r>
          </w:p>
        </w:tc>
      </w:tr>
      <w:tr w:rsidR="002B794C" w:rsidRPr="00D1226A" w14:paraId="0E3643B4" w14:textId="47DD29D8" w:rsidTr="005D3045">
        <w:trPr>
          <w:trHeight w:val="576"/>
        </w:trPr>
        <w:tc>
          <w:tcPr>
            <w:tcW w:w="1691" w:type="dxa"/>
            <w:shd w:val="clear" w:color="auto" w:fill="F2F2F2" w:themeFill="background1" w:themeFillShade="F2"/>
            <w:hideMark/>
          </w:tcPr>
          <w:p w14:paraId="222F64EC"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 xml:space="preserve">have a collaborative and co-operative approach towards resolving complaints, working with colleagues across teams and </w:t>
            </w:r>
            <w:proofErr w:type="gramStart"/>
            <w:r w:rsidRPr="00081E6A">
              <w:rPr>
                <w:rFonts w:ascii="Arial" w:hAnsi="Arial" w:cs="Arial"/>
                <w:color w:val="000000"/>
                <w:lang w:eastAsia="en-GB"/>
              </w:rPr>
              <w:t>departments</w:t>
            </w:r>
            <w:proofErr w:type="gramEnd"/>
          </w:p>
          <w:p w14:paraId="61F81FE8" w14:textId="77777777" w:rsid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 xml:space="preserve">take collective responsibility for any shortfalls identified through complaints rather than blaming </w:t>
            </w:r>
            <w:proofErr w:type="gramStart"/>
            <w:r w:rsidRPr="00081E6A">
              <w:rPr>
                <w:rFonts w:ascii="Arial" w:hAnsi="Arial" w:cs="Arial"/>
                <w:color w:val="000000"/>
                <w:lang w:eastAsia="en-GB"/>
              </w:rPr>
              <w:t>others</w:t>
            </w:r>
            <w:proofErr w:type="gramEnd"/>
          </w:p>
          <w:p w14:paraId="0F3F7C24" w14:textId="25D7C6F3"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act within the Professional Standards for engaging with complaints as set by the Chartered Institute of Housing.</w:t>
            </w:r>
          </w:p>
        </w:tc>
        <w:tc>
          <w:tcPr>
            <w:tcW w:w="1276" w:type="dxa"/>
            <w:shd w:val="clear" w:color="auto" w:fill="F2F2F2" w:themeFill="background1" w:themeFillShade="F2"/>
            <w:hideMark/>
          </w:tcPr>
          <w:p w14:paraId="118A32B8" w14:textId="6E59D947" w:rsidR="002B794C" w:rsidRPr="00D1226A" w:rsidRDefault="009C18D7"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0A9B0E2D" w14:textId="68C2DC06" w:rsidR="002B794C" w:rsidRPr="00D1226A" w:rsidRDefault="009C18D7" w:rsidP="00017A8F">
            <w:pPr>
              <w:spacing w:line="240" w:lineRule="auto"/>
              <w:rPr>
                <w:rFonts w:ascii="Arial" w:hAnsi="Arial" w:cs="Arial"/>
                <w:color w:val="000000"/>
                <w:lang w:eastAsia="en-GB"/>
              </w:rPr>
            </w:pPr>
            <w:r>
              <w:rPr>
                <w:rFonts w:ascii="Arial" w:hAnsi="Arial" w:cs="Arial"/>
                <w:color w:val="000000"/>
                <w:lang w:eastAsia="en-GB"/>
              </w:rPr>
              <w:t>All</w:t>
            </w:r>
            <w:r w:rsidR="007669DB">
              <w:rPr>
                <w:rFonts w:ascii="Arial" w:hAnsi="Arial" w:cs="Arial"/>
                <w:color w:val="000000"/>
                <w:lang w:eastAsia="en-GB"/>
              </w:rPr>
              <w:t xml:space="preserve"> officers involved in complaint handling have objectives to </w:t>
            </w:r>
            <w:r w:rsidR="001F71C2">
              <w:rPr>
                <w:rFonts w:ascii="Arial" w:hAnsi="Arial" w:cs="Arial"/>
                <w:color w:val="000000"/>
                <w:lang w:eastAsia="en-GB"/>
              </w:rPr>
              <w:t>effectively handle their casework, with directors having performance targets set for their areas</w:t>
            </w:r>
            <w:r w:rsidR="001508AE">
              <w:rPr>
                <w:rFonts w:ascii="Arial" w:hAnsi="Arial" w:cs="Arial"/>
                <w:color w:val="000000"/>
                <w:lang w:eastAsia="en-GB"/>
              </w:rPr>
              <w:t xml:space="preserve"> of responsibility</w:t>
            </w:r>
            <w:r w:rsidR="001F71C2">
              <w:rPr>
                <w:rFonts w:ascii="Arial" w:hAnsi="Arial" w:cs="Arial"/>
                <w:color w:val="000000"/>
                <w:lang w:eastAsia="en-GB"/>
              </w:rPr>
              <w:t>.</w:t>
            </w:r>
          </w:p>
        </w:tc>
      </w:tr>
    </w:tbl>
    <w:p w14:paraId="7E1A0510" w14:textId="77777777" w:rsidR="0070290E" w:rsidRDefault="0070290E" w:rsidP="004C5FA3">
      <w:pPr>
        <w:pStyle w:val="Heading1"/>
        <w:spacing w:before="0"/>
      </w:pPr>
    </w:p>
    <w:p w14:paraId="4635C7FB" w14:textId="37E24266" w:rsidR="00DD5ECA" w:rsidRDefault="00DD5ECA" w:rsidP="004C5FA3">
      <w:pPr>
        <w:pStyle w:val="Heading1"/>
        <w:spacing w:before="0"/>
      </w:pPr>
      <w:r w:rsidRPr="00D1226A">
        <w:t>Section 8 - Self-assessment and compliance</w:t>
      </w:r>
    </w:p>
    <w:p w14:paraId="7E5F3315" w14:textId="2537AC29" w:rsidR="0068233F" w:rsidRPr="0068233F" w:rsidRDefault="0068233F" w:rsidP="004C5FA3">
      <w:pPr>
        <w:pStyle w:val="Heading2"/>
        <w:spacing w:before="0"/>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67705EE" w14:textId="77777777" w:rsidTr="005D3045">
        <w:trPr>
          <w:trHeight w:val="588"/>
        </w:trPr>
        <w:tc>
          <w:tcPr>
            <w:tcW w:w="1691" w:type="dxa"/>
            <w:vAlign w:val="center"/>
          </w:tcPr>
          <w:p w14:paraId="50CA7598" w14:textId="2F548EE9" w:rsidR="00FF157C" w:rsidRPr="00335B05" w:rsidRDefault="00FF157C" w:rsidP="005D3045">
            <w:pPr>
              <w:spacing w:line="240" w:lineRule="auto"/>
              <w:jc w:val="center"/>
              <w:rPr>
                <w:rFonts w:ascii="Arial" w:eastAsia="Arial" w:hAnsi="Arial" w:cs="Arial"/>
                <w:b/>
                <w:bCs/>
                <w:color w:val="000000"/>
                <w:lang w:eastAsia="en-GB"/>
              </w:rPr>
            </w:pPr>
            <w:r w:rsidRPr="00335B05">
              <w:rPr>
                <w:rFonts w:ascii="Arial" w:eastAsia="Arial" w:hAnsi="Arial" w:cs="Arial"/>
                <w:b/>
                <w:bCs/>
              </w:rPr>
              <w:t>Code section</w:t>
            </w:r>
          </w:p>
        </w:tc>
        <w:tc>
          <w:tcPr>
            <w:tcW w:w="6521" w:type="dxa"/>
            <w:vAlign w:val="center"/>
          </w:tcPr>
          <w:p w14:paraId="020E285B" w14:textId="4A24655A" w:rsidR="00FF157C" w:rsidRPr="00335B05" w:rsidRDefault="00FF157C" w:rsidP="005D3045">
            <w:pPr>
              <w:spacing w:line="240" w:lineRule="auto"/>
              <w:jc w:val="center"/>
              <w:rPr>
                <w:rFonts w:ascii="Arial" w:eastAsia="Arial" w:hAnsi="Arial" w:cs="Arial"/>
                <w:color w:val="000000"/>
                <w:lang w:eastAsia="en-GB"/>
              </w:rPr>
            </w:pPr>
            <w:r w:rsidRPr="00335B05">
              <w:rPr>
                <w:rFonts w:ascii="Arial" w:eastAsia="Arial" w:hAnsi="Arial" w:cs="Arial"/>
                <w:b/>
                <w:bCs/>
              </w:rPr>
              <w:t>Code requirement</w:t>
            </w:r>
          </w:p>
        </w:tc>
        <w:tc>
          <w:tcPr>
            <w:tcW w:w="1276" w:type="dxa"/>
            <w:vAlign w:val="center"/>
          </w:tcPr>
          <w:p w14:paraId="715113E5" w14:textId="77777777" w:rsidR="00FF157C" w:rsidRPr="00335B05" w:rsidRDefault="00FF157C" w:rsidP="005D3045">
            <w:pPr>
              <w:jc w:val="center"/>
              <w:rPr>
                <w:rFonts w:ascii="Arial" w:eastAsia="Arial" w:hAnsi="Arial" w:cs="Arial"/>
                <w:b/>
                <w:bCs/>
              </w:rPr>
            </w:pPr>
            <w:r w:rsidRPr="00335B05">
              <w:rPr>
                <w:rFonts w:ascii="Arial" w:eastAsia="Arial" w:hAnsi="Arial" w:cs="Arial"/>
                <w:b/>
                <w:bCs/>
              </w:rPr>
              <w:t>Comply:</w:t>
            </w:r>
          </w:p>
          <w:p w14:paraId="742EE041" w14:textId="4E752F1A"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Yes/No</w:t>
            </w:r>
          </w:p>
        </w:tc>
        <w:tc>
          <w:tcPr>
            <w:tcW w:w="4252" w:type="dxa"/>
            <w:vAlign w:val="center"/>
          </w:tcPr>
          <w:p w14:paraId="455E1C78" w14:textId="59FB57EF" w:rsidR="00FF157C" w:rsidRPr="00335B05" w:rsidRDefault="00FF157C" w:rsidP="005D3045">
            <w:pPr>
              <w:spacing w:line="240" w:lineRule="auto"/>
              <w:jc w:val="center"/>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7A55E4B" w14:textId="690F6451" w:rsidTr="005D3045">
        <w:trPr>
          <w:trHeight w:val="588"/>
        </w:trPr>
        <w:tc>
          <w:tcPr>
            <w:tcW w:w="1691" w:type="dxa"/>
            <w:hideMark/>
          </w:tcPr>
          <w:p w14:paraId="27C3B04A"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8.1</w:t>
            </w:r>
          </w:p>
        </w:tc>
        <w:tc>
          <w:tcPr>
            <w:tcW w:w="6521" w:type="dxa"/>
            <w:hideMark/>
          </w:tcPr>
          <w:p w14:paraId="194EDD6D"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carry out an annual self-assessment against the Code to ensure their complaint handling remains in line with its requirements. </w:t>
            </w:r>
          </w:p>
        </w:tc>
        <w:tc>
          <w:tcPr>
            <w:tcW w:w="1276" w:type="dxa"/>
            <w:hideMark/>
          </w:tcPr>
          <w:p w14:paraId="01917093" w14:textId="07F17D7F" w:rsidR="002B794C" w:rsidRPr="00D1226A" w:rsidRDefault="00171590"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tcPr>
          <w:p w14:paraId="0E886161" w14:textId="79CC638A" w:rsidR="002B794C" w:rsidRPr="00D1226A" w:rsidRDefault="00196652" w:rsidP="003E74C0">
            <w:pPr>
              <w:spacing w:line="240" w:lineRule="auto"/>
              <w:rPr>
                <w:rFonts w:ascii="Arial" w:hAnsi="Arial" w:cs="Arial"/>
                <w:color w:val="000000"/>
                <w:lang w:eastAsia="en-GB"/>
              </w:rPr>
            </w:pPr>
            <w:r>
              <w:rPr>
                <w:rFonts w:ascii="Arial" w:hAnsi="Arial" w:cs="Arial"/>
                <w:color w:val="000000"/>
                <w:lang w:eastAsia="en-GB"/>
              </w:rPr>
              <w:t>The self-assessment is carried out on an annual basis</w:t>
            </w:r>
            <w:r w:rsidR="00A91331">
              <w:rPr>
                <w:rFonts w:ascii="Arial" w:hAnsi="Arial" w:cs="Arial"/>
                <w:color w:val="000000"/>
                <w:lang w:eastAsia="en-GB"/>
              </w:rPr>
              <w:t xml:space="preserve"> to provide assurance to residents</w:t>
            </w:r>
            <w:r w:rsidR="00FD717E">
              <w:rPr>
                <w:rFonts w:ascii="Arial" w:hAnsi="Arial" w:cs="Arial"/>
                <w:color w:val="000000"/>
                <w:lang w:eastAsia="en-GB"/>
              </w:rPr>
              <w:t>, the Executive Leadership team</w:t>
            </w:r>
            <w:r w:rsidR="000235D5">
              <w:rPr>
                <w:rFonts w:ascii="Arial" w:hAnsi="Arial" w:cs="Arial"/>
                <w:color w:val="000000"/>
                <w:lang w:eastAsia="en-GB"/>
              </w:rPr>
              <w:t xml:space="preserve"> and</w:t>
            </w:r>
            <w:r w:rsidR="00FD717E">
              <w:rPr>
                <w:rFonts w:ascii="Arial" w:hAnsi="Arial" w:cs="Arial"/>
                <w:color w:val="000000"/>
                <w:lang w:eastAsia="en-GB"/>
              </w:rPr>
              <w:t xml:space="preserve"> the</w:t>
            </w:r>
            <w:r w:rsidR="000235D5">
              <w:rPr>
                <w:rFonts w:ascii="Arial" w:hAnsi="Arial" w:cs="Arial"/>
                <w:color w:val="000000"/>
                <w:lang w:eastAsia="en-GB"/>
              </w:rPr>
              <w:t xml:space="preserve"> Board that the complaints service remains compliant</w:t>
            </w:r>
            <w:r w:rsidR="00FD717E">
              <w:rPr>
                <w:rFonts w:ascii="Arial" w:hAnsi="Arial" w:cs="Arial"/>
                <w:color w:val="000000"/>
                <w:lang w:eastAsia="en-GB"/>
              </w:rPr>
              <w:t xml:space="preserve"> with the </w:t>
            </w:r>
            <w:r w:rsidR="00A3794A">
              <w:rPr>
                <w:rFonts w:ascii="Arial" w:hAnsi="Arial" w:cs="Arial"/>
                <w:color w:val="000000"/>
                <w:lang w:eastAsia="en-GB"/>
              </w:rPr>
              <w:lastRenderedPageBreak/>
              <w:t xml:space="preserve">requirements of the Ombudsman’s </w:t>
            </w:r>
            <w:r w:rsidR="00FD717E">
              <w:rPr>
                <w:rFonts w:ascii="Arial" w:hAnsi="Arial" w:cs="Arial"/>
                <w:color w:val="000000"/>
                <w:lang w:eastAsia="en-GB"/>
              </w:rPr>
              <w:t>Complaint Handling Code.</w:t>
            </w:r>
          </w:p>
        </w:tc>
      </w:tr>
      <w:tr w:rsidR="002B794C" w:rsidRPr="00D1226A" w14:paraId="33C228DE" w14:textId="0E774D87" w:rsidTr="005D3045">
        <w:trPr>
          <w:trHeight w:val="588"/>
        </w:trPr>
        <w:tc>
          <w:tcPr>
            <w:tcW w:w="1691" w:type="dxa"/>
            <w:hideMark/>
          </w:tcPr>
          <w:p w14:paraId="2E1F3BF6"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8.2</w:t>
            </w:r>
          </w:p>
        </w:tc>
        <w:tc>
          <w:tcPr>
            <w:tcW w:w="6521" w:type="dxa"/>
            <w:hideMark/>
          </w:tcPr>
          <w:p w14:paraId="7F4C289A"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also carry out a self-assessment following a significant restructure and/or change in procedures. </w:t>
            </w:r>
          </w:p>
        </w:tc>
        <w:tc>
          <w:tcPr>
            <w:tcW w:w="1276" w:type="dxa"/>
            <w:hideMark/>
          </w:tcPr>
          <w:p w14:paraId="27BE8CCA" w14:textId="5668189F" w:rsidR="002B794C" w:rsidRPr="00D1226A" w:rsidRDefault="008C48BB"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tcPr>
          <w:p w14:paraId="11E5E3A0" w14:textId="2BBF11B6" w:rsidR="002B794C" w:rsidRPr="00D1226A" w:rsidRDefault="008C48BB" w:rsidP="003E74C0">
            <w:pPr>
              <w:spacing w:line="240" w:lineRule="auto"/>
              <w:rPr>
                <w:rFonts w:ascii="Arial" w:hAnsi="Arial" w:cs="Arial"/>
                <w:color w:val="000000"/>
                <w:lang w:eastAsia="en-GB"/>
              </w:rPr>
            </w:pPr>
            <w:r>
              <w:rPr>
                <w:rFonts w:ascii="Arial" w:hAnsi="Arial" w:cs="Arial"/>
                <w:color w:val="000000"/>
                <w:lang w:eastAsia="en-GB"/>
              </w:rPr>
              <w:t xml:space="preserve">The self-assessment will be </w:t>
            </w:r>
            <w:r w:rsidR="008D157A">
              <w:rPr>
                <w:rFonts w:ascii="Arial" w:hAnsi="Arial" w:cs="Arial"/>
                <w:color w:val="000000"/>
                <w:lang w:eastAsia="en-GB"/>
              </w:rPr>
              <w:t xml:space="preserve">repeated in Q3 2023/24 following the handback of </w:t>
            </w:r>
            <w:r w:rsidR="00047985">
              <w:rPr>
                <w:rFonts w:ascii="Arial" w:hAnsi="Arial" w:cs="Arial"/>
                <w:color w:val="000000"/>
                <w:lang w:eastAsia="en-GB"/>
              </w:rPr>
              <w:t>LH</w:t>
            </w:r>
            <w:r w:rsidR="008D157A">
              <w:rPr>
                <w:rFonts w:ascii="Arial" w:hAnsi="Arial" w:cs="Arial"/>
                <w:color w:val="000000"/>
                <w:lang w:eastAsia="en-GB"/>
              </w:rPr>
              <w:t xml:space="preserve"> to </w:t>
            </w:r>
            <w:r w:rsidR="0029421E">
              <w:rPr>
                <w:rFonts w:ascii="Arial" w:hAnsi="Arial" w:cs="Arial"/>
                <w:color w:val="000000"/>
                <w:lang w:eastAsia="en-GB"/>
              </w:rPr>
              <w:t>LBL</w:t>
            </w:r>
            <w:r w:rsidR="00D7488E">
              <w:rPr>
                <w:rFonts w:ascii="Arial" w:hAnsi="Arial" w:cs="Arial"/>
                <w:color w:val="000000"/>
                <w:lang w:eastAsia="en-GB"/>
              </w:rPr>
              <w:t xml:space="preserve"> </w:t>
            </w:r>
            <w:r w:rsidR="008A1B7B">
              <w:rPr>
                <w:rFonts w:ascii="Arial" w:hAnsi="Arial" w:cs="Arial"/>
                <w:color w:val="000000"/>
                <w:lang w:eastAsia="en-GB"/>
              </w:rPr>
              <w:t>as this will constitute a ‘significant restructure’.</w:t>
            </w:r>
          </w:p>
        </w:tc>
      </w:tr>
      <w:tr w:rsidR="002B794C" w:rsidRPr="00D1226A" w14:paraId="725EBDBE" w14:textId="2FA95EA8" w:rsidTr="005D3045">
        <w:trPr>
          <w:trHeight w:val="288"/>
        </w:trPr>
        <w:tc>
          <w:tcPr>
            <w:tcW w:w="1691" w:type="dxa"/>
            <w:hideMark/>
          </w:tcPr>
          <w:p w14:paraId="3AA6928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8.3</w:t>
            </w:r>
          </w:p>
        </w:tc>
        <w:tc>
          <w:tcPr>
            <w:tcW w:w="6521" w:type="dxa"/>
            <w:hideMark/>
          </w:tcPr>
          <w:p w14:paraId="104EE2D3" w14:textId="77777777" w:rsidR="002B794C" w:rsidRPr="00D1226A" w:rsidRDefault="002B794C" w:rsidP="003E74C0">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Following each self-assessment, a landlord must: </w:t>
            </w:r>
          </w:p>
          <w:p w14:paraId="0EA92BCB" w14:textId="1CC523C6"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 xml:space="preserve">report the outcome of their self-assessment to their governing body. In the case of local authorities, self-assessment outcomes should be reported to elected </w:t>
            </w:r>
            <w:proofErr w:type="gramStart"/>
            <w:r w:rsidRPr="0011779F">
              <w:rPr>
                <w:rFonts w:ascii="Arial" w:hAnsi="Arial" w:cs="Arial"/>
                <w:color w:val="000000"/>
                <w:lang w:eastAsia="en-GB"/>
              </w:rPr>
              <w:t>members</w:t>
            </w:r>
            <w:proofErr w:type="gramEnd"/>
          </w:p>
          <w:p w14:paraId="5277E3C8" w14:textId="77777777" w:rsid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 xml:space="preserve">publish the outcome of their assessment on their website if they have one, or otherwise make accessible to </w:t>
            </w:r>
            <w:proofErr w:type="gramStart"/>
            <w:r w:rsidRPr="0011779F">
              <w:rPr>
                <w:rFonts w:ascii="Arial" w:hAnsi="Arial" w:cs="Arial"/>
                <w:color w:val="000000"/>
                <w:lang w:eastAsia="en-GB"/>
              </w:rPr>
              <w:t>residents</w:t>
            </w:r>
            <w:proofErr w:type="gramEnd"/>
          </w:p>
          <w:p w14:paraId="23513D7C" w14:textId="5C6A436D"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include the self-assessment in their annual report section on complaints handling performance</w:t>
            </w:r>
          </w:p>
        </w:tc>
        <w:tc>
          <w:tcPr>
            <w:tcW w:w="1276" w:type="dxa"/>
            <w:hideMark/>
          </w:tcPr>
          <w:p w14:paraId="7EB08719" w14:textId="72858165" w:rsidR="002B794C" w:rsidRPr="00D1226A" w:rsidRDefault="009A1EF0" w:rsidP="005D3045">
            <w:pPr>
              <w:spacing w:line="240" w:lineRule="auto"/>
              <w:jc w:val="center"/>
              <w:rPr>
                <w:rFonts w:ascii="Arial" w:hAnsi="Arial" w:cs="Arial"/>
                <w:color w:val="000000"/>
                <w:lang w:eastAsia="en-GB"/>
              </w:rPr>
            </w:pPr>
            <w:r>
              <w:rPr>
                <w:rFonts w:ascii="Arial" w:hAnsi="Arial" w:cs="Arial"/>
                <w:color w:val="000000"/>
                <w:lang w:eastAsia="en-GB"/>
              </w:rPr>
              <w:t>Yes</w:t>
            </w:r>
          </w:p>
        </w:tc>
        <w:tc>
          <w:tcPr>
            <w:tcW w:w="4252" w:type="dxa"/>
          </w:tcPr>
          <w:p w14:paraId="0FA11618" w14:textId="747476EE" w:rsidR="002B794C" w:rsidRPr="00D1226A" w:rsidRDefault="00196652" w:rsidP="003E74C0">
            <w:pPr>
              <w:spacing w:line="240" w:lineRule="auto"/>
              <w:rPr>
                <w:rFonts w:ascii="Arial" w:hAnsi="Arial" w:cs="Arial"/>
                <w:color w:val="000000"/>
                <w:lang w:eastAsia="en-GB"/>
              </w:rPr>
            </w:pPr>
            <w:r>
              <w:rPr>
                <w:rFonts w:ascii="Arial" w:hAnsi="Arial" w:cs="Arial"/>
                <w:color w:val="000000"/>
                <w:lang w:eastAsia="en-GB"/>
              </w:rPr>
              <w:t>The</w:t>
            </w:r>
            <w:r w:rsidR="00B80DBF">
              <w:rPr>
                <w:rFonts w:ascii="Arial" w:hAnsi="Arial" w:cs="Arial"/>
                <w:color w:val="000000"/>
                <w:lang w:eastAsia="en-GB"/>
              </w:rPr>
              <w:t xml:space="preserve"> </w:t>
            </w:r>
            <w:r>
              <w:rPr>
                <w:rFonts w:ascii="Arial" w:hAnsi="Arial" w:cs="Arial"/>
                <w:color w:val="000000"/>
                <w:lang w:eastAsia="en-GB"/>
              </w:rPr>
              <w:t xml:space="preserve">self-assessment </w:t>
            </w:r>
            <w:r w:rsidR="00B80DBF">
              <w:rPr>
                <w:rFonts w:ascii="Arial" w:hAnsi="Arial" w:cs="Arial"/>
                <w:color w:val="000000"/>
                <w:lang w:eastAsia="en-GB"/>
              </w:rPr>
              <w:t xml:space="preserve">against the Complaint Handling Code </w:t>
            </w:r>
            <w:r>
              <w:rPr>
                <w:rFonts w:ascii="Arial" w:hAnsi="Arial" w:cs="Arial"/>
                <w:color w:val="000000"/>
                <w:lang w:eastAsia="en-GB"/>
              </w:rPr>
              <w:t>is carried out on an annual basis</w:t>
            </w:r>
            <w:r w:rsidR="00E75C4B">
              <w:rPr>
                <w:rFonts w:ascii="Arial" w:hAnsi="Arial" w:cs="Arial"/>
                <w:color w:val="000000"/>
                <w:lang w:eastAsia="en-GB"/>
              </w:rPr>
              <w:t xml:space="preserve">. </w:t>
            </w:r>
            <w:r>
              <w:rPr>
                <w:rFonts w:ascii="Arial" w:hAnsi="Arial" w:cs="Arial"/>
                <w:color w:val="000000"/>
                <w:lang w:eastAsia="en-GB"/>
              </w:rPr>
              <w:t xml:space="preserve"> </w:t>
            </w:r>
            <w:r w:rsidR="00E75C4B">
              <w:rPr>
                <w:rFonts w:ascii="Arial" w:hAnsi="Arial" w:cs="Arial"/>
                <w:color w:val="000000"/>
                <w:lang w:eastAsia="en-GB"/>
              </w:rPr>
              <w:t>T</w:t>
            </w:r>
            <w:r w:rsidR="00287BE8">
              <w:rPr>
                <w:rFonts w:ascii="Arial" w:hAnsi="Arial" w:cs="Arial"/>
                <w:color w:val="000000"/>
                <w:lang w:eastAsia="en-GB"/>
              </w:rPr>
              <w:t xml:space="preserve">he outcome </w:t>
            </w:r>
            <w:r w:rsidR="00E75C4B">
              <w:rPr>
                <w:rFonts w:ascii="Arial" w:hAnsi="Arial" w:cs="Arial"/>
                <w:color w:val="000000"/>
                <w:lang w:eastAsia="en-GB"/>
              </w:rPr>
              <w:t xml:space="preserve">is </w:t>
            </w:r>
            <w:r>
              <w:rPr>
                <w:rFonts w:ascii="Arial" w:hAnsi="Arial" w:cs="Arial"/>
                <w:color w:val="000000"/>
                <w:lang w:eastAsia="en-GB"/>
              </w:rPr>
              <w:t>reported to the</w:t>
            </w:r>
            <w:r w:rsidR="00DF053E">
              <w:rPr>
                <w:rFonts w:ascii="Arial" w:hAnsi="Arial" w:cs="Arial"/>
                <w:color w:val="000000"/>
                <w:lang w:eastAsia="en-GB"/>
              </w:rPr>
              <w:t xml:space="preserve"> Executive Leadership</w:t>
            </w:r>
            <w:r w:rsidR="002F3C95">
              <w:rPr>
                <w:rFonts w:ascii="Arial" w:hAnsi="Arial" w:cs="Arial"/>
                <w:color w:val="000000"/>
                <w:lang w:eastAsia="en-GB"/>
              </w:rPr>
              <w:t xml:space="preserve"> team, the</w:t>
            </w:r>
            <w:r>
              <w:rPr>
                <w:rFonts w:ascii="Arial" w:hAnsi="Arial" w:cs="Arial"/>
                <w:color w:val="000000"/>
                <w:lang w:eastAsia="en-GB"/>
              </w:rPr>
              <w:t xml:space="preserve"> Board</w:t>
            </w:r>
            <w:r w:rsidR="000235D5">
              <w:rPr>
                <w:rFonts w:ascii="Arial" w:hAnsi="Arial" w:cs="Arial"/>
                <w:color w:val="000000"/>
                <w:lang w:eastAsia="en-GB"/>
              </w:rPr>
              <w:t>/Service &amp; Performance Committee</w:t>
            </w:r>
            <w:r>
              <w:rPr>
                <w:rFonts w:ascii="Arial" w:hAnsi="Arial" w:cs="Arial"/>
                <w:color w:val="000000"/>
                <w:lang w:eastAsia="en-GB"/>
              </w:rPr>
              <w:t xml:space="preserve"> and published on the LH website</w:t>
            </w:r>
            <w:r w:rsidR="00287BE8">
              <w:rPr>
                <w:rFonts w:ascii="Arial" w:hAnsi="Arial" w:cs="Arial"/>
                <w:color w:val="000000"/>
                <w:lang w:eastAsia="en-GB"/>
              </w:rPr>
              <w:t xml:space="preserve"> for transparency</w:t>
            </w:r>
            <w:r>
              <w:rPr>
                <w:rFonts w:ascii="Arial" w:hAnsi="Arial" w:cs="Arial"/>
                <w:color w:val="000000"/>
                <w:lang w:eastAsia="en-GB"/>
              </w:rPr>
              <w:t>.</w:t>
            </w:r>
            <w:r w:rsidR="00412161">
              <w:rPr>
                <w:rFonts w:ascii="Arial" w:hAnsi="Arial" w:cs="Arial"/>
                <w:color w:val="000000"/>
                <w:lang w:eastAsia="en-GB"/>
              </w:rPr>
              <w:t xml:space="preserve">  An annual report is produced on </w:t>
            </w:r>
            <w:r w:rsidR="00287BE8">
              <w:rPr>
                <w:rFonts w:ascii="Arial" w:hAnsi="Arial" w:cs="Arial"/>
                <w:color w:val="000000"/>
                <w:lang w:eastAsia="en-GB"/>
              </w:rPr>
              <w:t xml:space="preserve">the </w:t>
            </w:r>
            <w:r w:rsidR="00412161">
              <w:rPr>
                <w:rFonts w:ascii="Arial" w:hAnsi="Arial" w:cs="Arial"/>
                <w:color w:val="000000"/>
                <w:lang w:eastAsia="en-GB"/>
              </w:rPr>
              <w:t>LH complaints service</w:t>
            </w:r>
            <w:r w:rsidR="009F1F41">
              <w:rPr>
                <w:rFonts w:ascii="Arial" w:hAnsi="Arial" w:cs="Arial"/>
                <w:color w:val="000000"/>
                <w:lang w:eastAsia="en-GB"/>
              </w:rPr>
              <w:t xml:space="preserve"> and handling performance, which is published on the website</w:t>
            </w:r>
            <w:r w:rsidR="00D7488E">
              <w:rPr>
                <w:rFonts w:ascii="Arial" w:hAnsi="Arial" w:cs="Arial"/>
                <w:color w:val="000000"/>
                <w:lang w:eastAsia="en-GB"/>
              </w:rPr>
              <w:t xml:space="preserve"> </w:t>
            </w:r>
            <w:r w:rsidR="00505914">
              <w:rPr>
                <w:rFonts w:ascii="Arial" w:hAnsi="Arial" w:cs="Arial"/>
                <w:color w:val="000000"/>
                <w:lang w:eastAsia="en-GB"/>
              </w:rPr>
              <w:t xml:space="preserve">for </w:t>
            </w:r>
            <w:r w:rsidR="008A0AF8">
              <w:rPr>
                <w:rFonts w:ascii="Arial" w:hAnsi="Arial" w:cs="Arial"/>
                <w:color w:val="000000"/>
                <w:lang w:eastAsia="en-GB"/>
              </w:rPr>
              <w:t>residents’</w:t>
            </w:r>
            <w:r w:rsidR="00505914">
              <w:rPr>
                <w:rFonts w:ascii="Arial" w:hAnsi="Arial" w:cs="Arial"/>
                <w:color w:val="000000"/>
                <w:lang w:eastAsia="en-GB"/>
              </w:rPr>
              <w:t xml:space="preserve"> information </w:t>
            </w:r>
            <w:r w:rsidR="00D7488E">
              <w:rPr>
                <w:rFonts w:ascii="Arial" w:hAnsi="Arial" w:cs="Arial"/>
                <w:color w:val="000000"/>
                <w:lang w:eastAsia="en-GB"/>
              </w:rPr>
              <w:t>and includes reference to the self-assessment document</w:t>
            </w:r>
            <w:r w:rsidR="009F1F41">
              <w:rPr>
                <w:rFonts w:ascii="Arial" w:hAnsi="Arial" w:cs="Arial"/>
                <w:color w:val="000000"/>
                <w:lang w:eastAsia="en-GB"/>
              </w:rPr>
              <w:t>.</w:t>
            </w:r>
          </w:p>
        </w:tc>
      </w:tr>
    </w:tbl>
    <w:p w14:paraId="2E35A685" w14:textId="77777777" w:rsidR="003E74C0" w:rsidRPr="00D1226A" w:rsidRDefault="003E74C0" w:rsidP="004C5FA3">
      <w:pPr>
        <w:rPr>
          <w:rFonts w:ascii="Arial" w:hAnsi="Arial" w:cs="Arial"/>
        </w:rPr>
      </w:pPr>
    </w:p>
    <w:sectPr w:rsidR="003E74C0" w:rsidRPr="00D1226A" w:rsidSect="00536411">
      <w:headerReference w:type="first" r:id="rId11"/>
      <w:pgSz w:w="16838" w:h="11906" w:orient="landscape"/>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D33E" w14:textId="77777777" w:rsidR="002F58BA" w:rsidRDefault="002F58BA" w:rsidP="00035EFB">
      <w:pPr>
        <w:spacing w:after="0" w:line="240" w:lineRule="auto"/>
      </w:pPr>
      <w:r>
        <w:separator/>
      </w:r>
    </w:p>
  </w:endnote>
  <w:endnote w:type="continuationSeparator" w:id="0">
    <w:p w14:paraId="3EAD36F4" w14:textId="77777777" w:rsidR="002F58BA" w:rsidRDefault="002F58BA"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FF77" w14:textId="77777777" w:rsidR="002F58BA" w:rsidRDefault="002F58BA" w:rsidP="00035EFB">
      <w:pPr>
        <w:spacing w:after="0" w:line="240" w:lineRule="auto"/>
      </w:pPr>
      <w:r>
        <w:separator/>
      </w:r>
    </w:p>
  </w:footnote>
  <w:footnote w:type="continuationSeparator" w:id="0">
    <w:p w14:paraId="069798C3" w14:textId="77777777" w:rsidR="002F58BA" w:rsidRDefault="002F58BA" w:rsidP="0003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9FA7" w14:textId="6A799639" w:rsidR="00921E1E" w:rsidRPr="00064613" w:rsidRDefault="00432CAB" w:rsidP="008711DF">
    <w:pPr>
      <w:pStyle w:val="Header"/>
      <w:jc w:val="right"/>
      <w:rPr>
        <w:rFonts w:ascii="Arial" w:hAnsi="Arial" w:cs="Arial"/>
      </w:rPr>
    </w:pPr>
    <w:r w:rsidRPr="00064613">
      <w:rPr>
        <w:rFonts w:ascii="Arial" w:hAnsi="Arial" w:cs="Arial"/>
      </w:rPr>
      <w:t>Self-Assessment completed:  29 March 2023</w:t>
    </w:r>
  </w:p>
  <w:p w14:paraId="1527B191" w14:textId="41B34BDF" w:rsidR="00064613" w:rsidRPr="00064613" w:rsidRDefault="00064613" w:rsidP="008711DF">
    <w:pPr>
      <w:pStyle w:val="Header"/>
      <w:jc w:val="right"/>
      <w:rPr>
        <w:rFonts w:ascii="Arial" w:hAnsi="Arial" w:cs="Arial"/>
      </w:rPr>
    </w:pPr>
    <w:r w:rsidRPr="00064613">
      <w:rPr>
        <w:rFonts w:ascii="Arial" w:hAnsi="Arial" w:cs="Arial"/>
      </w:rPr>
      <w:t>Completed by:  Interim Head of Governance &amp; Assurance</w:t>
    </w:r>
  </w:p>
  <w:p w14:paraId="6BB0C471" w14:textId="31CB196F" w:rsidR="00432CAB" w:rsidRPr="00064613" w:rsidRDefault="00432CAB" w:rsidP="008711DF">
    <w:pPr>
      <w:pStyle w:val="Header"/>
      <w:jc w:val="right"/>
      <w:rPr>
        <w:rFonts w:ascii="Arial" w:hAnsi="Arial" w:cs="Arial"/>
      </w:rPr>
    </w:pPr>
    <w:r w:rsidRPr="00064613">
      <w:rPr>
        <w:rFonts w:ascii="Arial" w:hAnsi="Arial" w:cs="Arial"/>
      </w:rPr>
      <w:t xml:space="preserve">Reported to Service &amp; Performance Committee:  </w:t>
    </w:r>
    <w:r w:rsidR="008711DF" w:rsidRPr="00064613">
      <w:rPr>
        <w:rFonts w:ascii="Arial" w:hAnsi="Arial" w:cs="Arial"/>
      </w:rPr>
      <w:t>11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2"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6"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198722">
    <w:abstractNumId w:val="26"/>
  </w:num>
  <w:num w:numId="2" w16cid:durableId="768626931">
    <w:abstractNumId w:val="27"/>
  </w:num>
  <w:num w:numId="3" w16cid:durableId="2110468132">
    <w:abstractNumId w:val="3"/>
  </w:num>
  <w:num w:numId="4" w16cid:durableId="920262053">
    <w:abstractNumId w:val="10"/>
  </w:num>
  <w:num w:numId="5" w16cid:durableId="780665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489749">
    <w:abstractNumId w:val="25"/>
  </w:num>
  <w:num w:numId="7" w16cid:durableId="1996061274">
    <w:abstractNumId w:val="1"/>
  </w:num>
  <w:num w:numId="8" w16cid:durableId="1073236685">
    <w:abstractNumId w:val="4"/>
  </w:num>
  <w:num w:numId="9" w16cid:durableId="422578865">
    <w:abstractNumId w:val="2"/>
  </w:num>
  <w:num w:numId="10" w16cid:durableId="261300714">
    <w:abstractNumId w:val="29"/>
  </w:num>
  <w:num w:numId="11" w16cid:durableId="2123264747">
    <w:abstractNumId w:val="14"/>
  </w:num>
  <w:num w:numId="12" w16cid:durableId="745343341">
    <w:abstractNumId w:val="17"/>
  </w:num>
  <w:num w:numId="13" w16cid:durableId="58751572">
    <w:abstractNumId w:val="31"/>
  </w:num>
  <w:num w:numId="14" w16cid:durableId="1237936492">
    <w:abstractNumId w:val="9"/>
  </w:num>
  <w:num w:numId="15" w16cid:durableId="2013795243">
    <w:abstractNumId w:val="18"/>
  </w:num>
  <w:num w:numId="16" w16cid:durableId="609556958">
    <w:abstractNumId w:val="16"/>
  </w:num>
  <w:num w:numId="17" w16cid:durableId="533468815">
    <w:abstractNumId w:val="28"/>
  </w:num>
  <w:num w:numId="18" w16cid:durableId="1690906665">
    <w:abstractNumId w:val="23"/>
  </w:num>
  <w:num w:numId="19" w16cid:durableId="613170382">
    <w:abstractNumId w:val="6"/>
  </w:num>
  <w:num w:numId="20" w16cid:durableId="2046364633">
    <w:abstractNumId w:val="0"/>
  </w:num>
  <w:num w:numId="21" w16cid:durableId="87965307">
    <w:abstractNumId w:val="15"/>
  </w:num>
  <w:num w:numId="22" w16cid:durableId="1645506412">
    <w:abstractNumId w:val="21"/>
  </w:num>
  <w:num w:numId="23" w16cid:durableId="729040995">
    <w:abstractNumId w:val="33"/>
  </w:num>
  <w:num w:numId="24" w16cid:durableId="1227641223">
    <w:abstractNumId w:val="12"/>
  </w:num>
  <w:num w:numId="25" w16cid:durableId="1832670183">
    <w:abstractNumId w:val="32"/>
  </w:num>
  <w:num w:numId="26" w16cid:durableId="719016529">
    <w:abstractNumId w:val="13"/>
  </w:num>
  <w:num w:numId="27" w16cid:durableId="1004094957">
    <w:abstractNumId w:val="7"/>
  </w:num>
  <w:num w:numId="28" w16cid:durableId="1039085376">
    <w:abstractNumId w:val="8"/>
  </w:num>
  <w:num w:numId="29" w16cid:durableId="1057821707">
    <w:abstractNumId w:val="5"/>
  </w:num>
  <w:num w:numId="30" w16cid:durableId="1373386345">
    <w:abstractNumId w:val="19"/>
  </w:num>
  <w:num w:numId="31" w16cid:durableId="1321346803">
    <w:abstractNumId w:val="20"/>
  </w:num>
  <w:num w:numId="32" w16cid:durableId="1931113120">
    <w:abstractNumId w:val="11"/>
  </w:num>
  <w:num w:numId="33" w16cid:durableId="6753778">
    <w:abstractNumId w:val="24"/>
  </w:num>
  <w:num w:numId="34" w16cid:durableId="18321379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023F6"/>
    <w:rsid w:val="000047E4"/>
    <w:rsid w:val="00011891"/>
    <w:rsid w:val="0001354A"/>
    <w:rsid w:val="00017A8F"/>
    <w:rsid w:val="000235D5"/>
    <w:rsid w:val="000262C3"/>
    <w:rsid w:val="00027B7B"/>
    <w:rsid w:val="00034CC4"/>
    <w:rsid w:val="00035A7A"/>
    <w:rsid w:val="00035EFB"/>
    <w:rsid w:val="00047985"/>
    <w:rsid w:val="000524BB"/>
    <w:rsid w:val="00053AE2"/>
    <w:rsid w:val="00061610"/>
    <w:rsid w:val="0006294C"/>
    <w:rsid w:val="00064613"/>
    <w:rsid w:val="00064AC1"/>
    <w:rsid w:val="00077DA9"/>
    <w:rsid w:val="0008139F"/>
    <w:rsid w:val="00081E6A"/>
    <w:rsid w:val="00083669"/>
    <w:rsid w:val="000877FF"/>
    <w:rsid w:val="00096567"/>
    <w:rsid w:val="000A00B4"/>
    <w:rsid w:val="000C1B00"/>
    <w:rsid w:val="000C2F4E"/>
    <w:rsid w:val="000E005A"/>
    <w:rsid w:val="000E19F1"/>
    <w:rsid w:val="001069DD"/>
    <w:rsid w:val="001102CC"/>
    <w:rsid w:val="0011779F"/>
    <w:rsid w:val="001200E2"/>
    <w:rsid w:val="001235D7"/>
    <w:rsid w:val="00125539"/>
    <w:rsid w:val="00125B19"/>
    <w:rsid w:val="00136590"/>
    <w:rsid w:val="0014278C"/>
    <w:rsid w:val="0014425E"/>
    <w:rsid w:val="001504AD"/>
    <w:rsid w:val="001508AE"/>
    <w:rsid w:val="001569AF"/>
    <w:rsid w:val="001666E1"/>
    <w:rsid w:val="00167FC1"/>
    <w:rsid w:val="00171590"/>
    <w:rsid w:val="00172AAB"/>
    <w:rsid w:val="00177314"/>
    <w:rsid w:val="00177CF8"/>
    <w:rsid w:val="00182658"/>
    <w:rsid w:val="0018397F"/>
    <w:rsid w:val="00184F52"/>
    <w:rsid w:val="0019469F"/>
    <w:rsid w:val="00196652"/>
    <w:rsid w:val="001A113D"/>
    <w:rsid w:val="001A3F5F"/>
    <w:rsid w:val="001B30B0"/>
    <w:rsid w:val="001B5C32"/>
    <w:rsid w:val="001C06E4"/>
    <w:rsid w:val="001C0728"/>
    <w:rsid w:val="001D4BCA"/>
    <w:rsid w:val="001D593D"/>
    <w:rsid w:val="001D66EB"/>
    <w:rsid w:val="001E28D4"/>
    <w:rsid w:val="001F49F9"/>
    <w:rsid w:val="001F6089"/>
    <w:rsid w:val="001F6BDC"/>
    <w:rsid w:val="001F71C2"/>
    <w:rsid w:val="00201075"/>
    <w:rsid w:val="00205D84"/>
    <w:rsid w:val="002106A1"/>
    <w:rsid w:val="0021292E"/>
    <w:rsid w:val="002140DA"/>
    <w:rsid w:val="00215207"/>
    <w:rsid w:val="0022663F"/>
    <w:rsid w:val="00234B75"/>
    <w:rsid w:val="00246D46"/>
    <w:rsid w:val="0025176B"/>
    <w:rsid w:val="0026349B"/>
    <w:rsid w:val="002678F8"/>
    <w:rsid w:val="002759C6"/>
    <w:rsid w:val="002765F6"/>
    <w:rsid w:val="00277159"/>
    <w:rsid w:val="00282575"/>
    <w:rsid w:val="002865DE"/>
    <w:rsid w:val="002867DD"/>
    <w:rsid w:val="00287BE8"/>
    <w:rsid w:val="00293309"/>
    <w:rsid w:val="0029421E"/>
    <w:rsid w:val="002A6F30"/>
    <w:rsid w:val="002B2200"/>
    <w:rsid w:val="002B794C"/>
    <w:rsid w:val="002C3506"/>
    <w:rsid w:val="002C61A9"/>
    <w:rsid w:val="002C70CD"/>
    <w:rsid w:val="002D3EE9"/>
    <w:rsid w:val="002E1C46"/>
    <w:rsid w:val="002E1FDB"/>
    <w:rsid w:val="002E7A11"/>
    <w:rsid w:val="002E7BA7"/>
    <w:rsid w:val="002E7D0B"/>
    <w:rsid w:val="002F3C95"/>
    <w:rsid w:val="002F58BA"/>
    <w:rsid w:val="00300A30"/>
    <w:rsid w:val="00322E32"/>
    <w:rsid w:val="00327421"/>
    <w:rsid w:val="003311DE"/>
    <w:rsid w:val="00334C3A"/>
    <w:rsid w:val="00335B05"/>
    <w:rsid w:val="00340F93"/>
    <w:rsid w:val="003419FE"/>
    <w:rsid w:val="00344FD8"/>
    <w:rsid w:val="00345E59"/>
    <w:rsid w:val="00362543"/>
    <w:rsid w:val="00380112"/>
    <w:rsid w:val="00381D7E"/>
    <w:rsid w:val="00392FB9"/>
    <w:rsid w:val="00393780"/>
    <w:rsid w:val="0039479B"/>
    <w:rsid w:val="00394A40"/>
    <w:rsid w:val="003A0844"/>
    <w:rsid w:val="003A1025"/>
    <w:rsid w:val="003A5F6F"/>
    <w:rsid w:val="003B08CD"/>
    <w:rsid w:val="003B3CA3"/>
    <w:rsid w:val="003B56DA"/>
    <w:rsid w:val="003C1329"/>
    <w:rsid w:val="003D4C25"/>
    <w:rsid w:val="003E74C0"/>
    <w:rsid w:val="004014AB"/>
    <w:rsid w:val="00401D46"/>
    <w:rsid w:val="004045E2"/>
    <w:rsid w:val="00404A5A"/>
    <w:rsid w:val="00405DB8"/>
    <w:rsid w:val="00412161"/>
    <w:rsid w:val="004177AC"/>
    <w:rsid w:val="00417ADC"/>
    <w:rsid w:val="00426E99"/>
    <w:rsid w:val="004271C5"/>
    <w:rsid w:val="00432CAB"/>
    <w:rsid w:val="0043335C"/>
    <w:rsid w:val="00434387"/>
    <w:rsid w:val="00440F0C"/>
    <w:rsid w:val="004449FB"/>
    <w:rsid w:val="00462F28"/>
    <w:rsid w:val="00474FE7"/>
    <w:rsid w:val="00477D01"/>
    <w:rsid w:val="00485002"/>
    <w:rsid w:val="004A2951"/>
    <w:rsid w:val="004A2A93"/>
    <w:rsid w:val="004A323F"/>
    <w:rsid w:val="004A442F"/>
    <w:rsid w:val="004A4B1A"/>
    <w:rsid w:val="004B14C5"/>
    <w:rsid w:val="004C37B8"/>
    <w:rsid w:val="004C5FA3"/>
    <w:rsid w:val="004C6133"/>
    <w:rsid w:val="004D2E23"/>
    <w:rsid w:val="004D5E8D"/>
    <w:rsid w:val="004D676C"/>
    <w:rsid w:val="004E6870"/>
    <w:rsid w:val="004F07B0"/>
    <w:rsid w:val="004F6A09"/>
    <w:rsid w:val="00504BF2"/>
    <w:rsid w:val="00505914"/>
    <w:rsid w:val="00506440"/>
    <w:rsid w:val="005114A3"/>
    <w:rsid w:val="00511D4B"/>
    <w:rsid w:val="00513C5C"/>
    <w:rsid w:val="0051429B"/>
    <w:rsid w:val="00526D44"/>
    <w:rsid w:val="005272D2"/>
    <w:rsid w:val="0053088F"/>
    <w:rsid w:val="005340AA"/>
    <w:rsid w:val="00536411"/>
    <w:rsid w:val="0054377A"/>
    <w:rsid w:val="005555E0"/>
    <w:rsid w:val="005644F5"/>
    <w:rsid w:val="005659F4"/>
    <w:rsid w:val="00566CAB"/>
    <w:rsid w:val="00567C48"/>
    <w:rsid w:val="0058218C"/>
    <w:rsid w:val="005872D5"/>
    <w:rsid w:val="00594E5C"/>
    <w:rsid w:val="005961A7"/>
    <w:rsid w:val="005B418E"/>
    <w:rsid w:val="005B4B0E"/>
    <w:rsid w:val="005C163A"/>
    <w:rsid w:val="005C4DEB"/>
    <w:rsid w:val="005D05AF"/>
    <w:rsid w:val="005D1B51"/>
    <w:rsid w:val="005D3045"/>
    <w:rsid w:val="005D4185"/>
    <w:rsid w:val="005E68C3"/>
    <w:rsid w:val="00600AC2"/>
    <w:rsid w:val="00602628"/>
    <w:rsid w:val="0060491F"/>
    <w:rsid w:val="00625142"/>
    <w:rsid w:val="006271E9"/>
    <w:rsid w:val="00634449"/>
    <w:rsid w:val="00636EB9"/>
    <w:rsid w:val="00641FB4"/>
    <w:rsid w:val="00643032"/>
    <w:rsid w:val="00646978"/>
    <w:rsid w:val="00646FE9"/>
    <w:rsid w:val="00650798"/>
    <w:rsid w:val="00653612"/>
    <w:rsid w:val="00654C4B"/>
    <w:rsid w:val="00665355"/>
    <w:rsid w:val="00670E99"/>
    <w:rsid w:val="00671E23"/>
    <w:rsid w:val="00671FBA"/>
    <w:rsid w:val="00672AD3"/>
    <w:rsid w:val="0068233F"/>
    <w:rsid w:val="006872B8"/>
    <w:rsid w:val="00692951"/>
    <w:rsid w:val="00693D52"/>
    <w:rsid w:val="006949DE"/>
    <w:rsid w:val="00695C4E"/>
    <w:rsid w:val="006A0305"/>
    <w:rsid w:val="006A6495"/>
    <w:rsid w:val="006B3F64"/>
    <w:rsid w:val="006C014B"/>
    <w:rsid w:val="006C175B"/>
    <w:rsid w:val="006E3C93"/>
    <w:rsid w:val="006E42B6"/>
    <w:rsid w:val="006E4B3F"/>
    <w:rsid w:val="006E7EEA"/>
    <w:rsid w:val="006F234F"/>
    <w:rsid w:val="006F4E53"/>
    <w:rsid w:val="0070290E"/>
    <w:rsid w:val="00706D43"/>
    <w:rsid w:val="00714584"/>
    <w:rsid w:val="0071676D"/>
    <w:rsid w:val="00716F48"/>
    <w:rsid w:val="0072593E"/>
    <w:rsid w:val="00731299"/>
    <w:rsid w:val="0073517D"/>
    <w:rsid w:val="00741D1B"/>
    <w:rsid w:val="00746B65"/>
    <w:rsid w:val="0075108A"/>
    <w:rsid w:val="00754880"/>
    <w:rsid w:val="0075605F"/>
    <w:rsid w:val="0076482B"/>
    <w:rsid w:val="007669DB"/>
    <w:rsid w:val="00775032"/>
    <w:rsid w:val="007775E0"/>
    <w:rsid w:val="00781FDA"/>
    <w:rsid w:val="00784E34"/>
    <w:rsid w:val="00787FF2"/>
    <w:rsid w:val="00793B5D"/>
    <w:rsid w:val="00797011"/>
    <w:rsid w:val="007A5343"/>
    <w:rsid w:val="007A5D36"/>
    <w:rsid w:val="007C2A6C"/>
    <w:rsid w:val="007C6EC0"/>
    <w:rsid w:val="007C7D93"/>
    <w:rsid w:val="007E7315"/>
    <w:rsid w:val="007F0A4D"/>
    <w:rsid w:val="007F3F3E"/>
    <w:rsid w:val="007F6958"/>
    <w:rsid w:val="00803B29"/>
    <w:rsid w:val="008148E1"/>
    <w:rsid w:val="008277F8"/>
    <w:rsid w:val="00842F4B"/>
    <w:rsid w:val="008548D5"/>
    <w:rsid w:val="0085503D"/>
    <w:rsid w:val="0085598D"/>
    <w:rsid w:val="00862D3E"/>
    <w:rsid w:val="00864FDA"/>
    <w:rsid w:val="0086675E"/>
    <w:rsid w:val="008711DF"/>
    <w:rsid w:val="008739E6"/>
    <w:rsid w:val="00877179"/>
    <w:rsid w:val="008777F1"/>
    <w:rsid w:val="00881057"/>
    <w:rsid w:val="00885EB7"/>
    <w:rsid w:val="00891953"/>
    <w:rsid w:val="00892A9A"/>
    <w:rsid w:val="00894533"/>
    <w:rsid w:val="00894591"/>
    <w:rsid w:val="00895AFC"/>
    <w:rsid w:val="008A0AF8"/>
    <w:rsid w:val="008A17DF"/>
    <w:rsid w:val="008A1B7B"/>
    <w:rsid w:val="008A27C2"/>
    <w:rsid w:val="008A7F54"/>
    <w:rsid w:val="008B0DF0"/>
    <w:rsid w:val="008B2210"/>
    <w:rsid w:val="008B4FC7"/>
    <w:rsid w:val="008C0626"/>
    <w:rsid w:val="008C48BB"/>
    <w:rsid w:val="008C67FA"/>
    <w:rsid w:val="008C6F12"/>
    <w:rsid w:val="008C734F"/>
    <w:rsid w:val="008D157A"/>
    <w:rsid w:val="008E4AEA"/>
    <w:rsid w:val="008E535A"/>
    <w:rsid w:val="008F4FB4"/>
    <w:rsid w:val="008F5B9A"/>
    <w:rsid w:val="008F6C74"/>
    <w:rsid w:val="00903078"/>
    <w:rsid w:val="00906DB0"/>
    <w:rsid w:val="009077B1"/>
    <w:rsid w:val="00907B93"/>
    <w:rsid w:val="0091605A"/>
    <w:rsid w:val="00920097"/>
    <w:rsid w:val="00921E1E"/>
    <w:rsid w:val="009368FB"/>
    <w:rsid w:val="00937986"/>
    <w:rsid w:val="00937F29"/>
    <w:rsid w:val="00947EC5"/>
    <w:rsid w:val="0095034C"/>
    <w:rsid w:val="00951371"/>
    <w:rsid w:val="0098799C"/>
    <w:rsid w:val="0099594F"/>
    <w:rsid w:val="009A1EF0"/>
    <w:rsid w:val="009B42DD"/>
    <w:rsid w:val="009C18D7"/>
    <w:rsid w:val="009C20A7"/>
    <w:rsid w:val="009C4C65"/>
    <w:rsid w:val="009D3DA0"/>
    <w:rsid w:val="009D56C0"/>
    <w:rsid w:val="009E058E"/>
    <w:rsid w:val="009F0213"/>
    <w:rsid w:val="009F1F41"/>
    <w:rsid w:val="009F2DEA"/>
    <w:rsid w:val="009F4DB4"/>
    <w:rsid w:val="009F5C61"/>
    <w:rsid w:val="009F67A7"/>
    <w:rsid w:val="009F6C17"/>
    <w:rsid w:val="00A00C6C"/>
    <w:rsid w:val="00A040D0"/>
    <w:rsid w:val="00A06356"/>
    <w:rsid w:val="00A072A1"/>
    <w:rsid w:val="00A106A4"/>
    <w:rsid w:val="00A131CB"/>
    <w:rsid w:val="00A13356"/>
    <w:rsid w:val="00A2279A"/>
    <w:rsid w:val="00A26ECF"/>
    <w:rsid w:val="00A355CC"/>
    <w:rsid w:val="00A3794A"/>
    <w:rsid w:val="00A45B97"/>
    <w:rsid w:val="00A50985"/>
    <w:rsid w:val="00A56F2E"/>
    <w:rsid w:val="00A62307"/>
    <w:rsid w:val="00A73B79"/>
    <w:rsid w:val="00A741A8"/>
    <w:rsid w:val="00A75913"/>
    <w:rsid w:val="00A87E44"/>
    <w:rsid w:val="00A91331"/>
    <w:rsid w:val="00A91B58"/>
    <w:rsid w:val="00AA09DD"/>
    <w:rsid w:val="00AA6FAB"/>
    <w:rsid w:val="00AC0DB7"/>
    <w:rsid w:val="00AD4AAD"/>
    <w:rsid w:val="00AE4D1F"/>
    <w:rsid w:val="00AF71F7"/>
    <w:rsid w:val="00AF7ED1"/>
    <w:rsid w:val="00B10EE8"/>
    <w:rsid w:val="00B12656"/>
    <w:rsid w:val="00B1341C"/>
    <w:rsid w:val="00B405EA"/>
    <w:rsid w:val="00B54714"/>
    <w:rsid w:val="00B56E02"/>
    <w:rsid w:val="00B63DF1"/>
    <w:rsid w:val="00B65D52"/>
    <w:rsid w:val="00B66502"/>
    <w:rsid w:val="00B80DBF"/>
    <w:rsid w:val="00B826A4"/>
    <w:rsid w:val="00B853F0"/>
    <w:rsid w:val="00B93159"/>
    <w:rsid w:val="00B94F1C"/>
    <w:rsid w:val="00B96FB5"/>
    <w:rsid w:val="00BA01D7"/>
    <w:rsid w:val="00BA1199"/>
    <w:rsid w:val="00BA4BC1"/>
    <w:rsid w:val="00BA71CC"/>
    <w:rsid w:val="00BC0276"/>
    <w:rsid w:val="00BC532A"/>
    <w:rsid w:val="00BD15ED"/>
    <w:rsid w:val="00BD35A1"/>
    <w:rsid w:val="00BD53FA"/>
    <w:rsid w:val="00BD6FE5"/>
    <w:rsid w:val="00BD7F87"/>
    <w:rsid w:val="00BE1605"/>
    <w:rsid w:val="00BF0AEC"/>
    <w:rsid w:val="00BF3739"/>
    <w:rsid w:val="00C03C8A"/>
    <w:rsid w:val="00C2285A"/>
    <w:rsid w:val="00C27995"/>
    <w:rsid w:val="00C4229E"/>
    <w:rsid w:val="00C42878"/>
    <w:rsid w:val="00C4644C"/>
    <w:rsid w:val="00C46D92"/>
    <w:rsid w:val="00C56397"/>
    <w:rsid w:val="00C601A1"/>
    <w:rsid w:val="00C67263"/>
    <w:rsid w:val="00C77D95"/>
    <w:rsid w:val="00C77E88"/>
    <w:rsid w:val="00C84582"/>
    <w:rsid w:val="00C86964"/>
    <w:rsid w:val="00C9018C"/>
    <w:rsid w:val="00C952E6"/>
    <w:rsid w:val="00CA29CC"/>
    <w:rsid w:val="00CA2E4B"/>
    <w:rsid w:val="00CB1379"/>
    <w:rsid w:val="00CB706C"/>
    <w:rsid w:val="00CC4D18"/>
    <w:rsid w:val="00CE3987"/>
    <w:rsid w:val="00D000FD"/>
    <w:rsid w:val="00D05DFC"/>
    <w:rsid w:val="00D05F53"/>
    <w:rsid w:val="00D10BA0"/>
    <w:rsid w:val="00D1226A"/>
    <w:rsid w:val="00D17F69"/>
    <w:rsid w:val="00D2086C"/>
    <w:rsid w:val="00D2278A"/>
    <w:rsid w:val="00D23773"/>
    <w:rsid w:val="00D240F7"/>
    <w:rsid w:val="00D25079"/>
    <w:rsid w:val="00D273F6"/>
    <w:rsid w:val="00D32591"/>
    <w:rsid w:val="00D32CE5"/>
    <w:rsid w:val="00D374F6"/>
    <w:rsid w:val="00D46E5E"/>
    <w:rsid w:val="00D50B61"/>
    <w:rsid w:val="00D51E04"/>
    <w:rsid w:val="00D61EF1"/>
    <w:rsid w:val="00D63385"/>
    <w:rsid w:val="00D64ECA"/>
    <w:rsid w:val="00D7488E"/>
    <w:rsid w:val="00D93F82"/>
    <w:rsid w:val="00DA25C6"/>
    <w:rsid w:val="00DA48CA"/>
    <w:rsid w:val="00DB65DD"/>
    <w:rsid w:val="00DB743B"/>
    <w:rsid w:val="00DC6122"/>
    <w:rsid w:val="00DD0507"/>
    <w:rsid w:val="00DD110C"/>
    <w:rsid w:val="00DD4915"/>
    <w:rsid w:val="00DD5ECA"/>
    <w:rsid w:val="00DD6691"/>
    <w:rsid w:val="00DE1005"/>
    <w:rsid w:val="00DE5CCB"/>
    <w:rsid w:val="00DE7AEF"/>
    <w:rsid w:val="00DF053E"/>
    <w:rsid w:val="00E06372"/>
    <w:rsid w:val="00E074CD"/>
    <w:rsid w:val="00E139B8"/>
    <w:rsid w:val="00E20519"/>
    <w:rsid w:val="00E23C8A"/>
    <w:rsid w:val="00E309F2"/>
    <w:rsid w:val="00E31FDA"/>
    <w:rsid w:val="00E34671"/>
    <w:rsid w:val="00E40F80"/>
    <w:rsid w:val="00E4436E"/>
    <w:rsid w:val="00E44724"/>
    <w:rsid w:val="00E45D48"/>
    <w:rsid w:val="00E46199"/>
    <w:rsid w:val="00E559A1"/>
    <w:rsid w:val="00E62795"/>
    <w:rsid w:val="00E73157"/>
    <w:rsid w:val="00E75C4B"/>
    <w:rsid w:val="00E81F3A"/>
    <w:rsid w:val="00E879F6"/>
    <w:rsid w:val="00E92281"/>
    <w:rsid w:val="00E96258"/>
    <w:rsid w:val="00EA062B"/>
    <w:rsid w:val="00EA5450"/>
    <w:rsid w:val="00EB37B5"/>
    <w:rsid w:val="00EB47C9"/>
    <w:rsid w:val="00EB5B7D"/>
    <w:rsid w:val="00EC1F2A"/>
    <w:rsid w:val="00EC372F"/>
    <w:rsid w:val="00ED289A"/>
    <w:rsid w:val="00ED6C80"/>
    <w:rsid w:val="00EF57FF"/>
    <w:rsid w:val="00EF5A02"/>
    <w:rsid w:val="00F021E1"/>
    <w:rsid w:val="00F056D1"/>
    <w:rsid w:val="00F05756"/>
    <w:rsid w:val="00F1059C"/>
    <w:rsid w:val="00F11B4F"/>
    <w:rsid w:val="00F14057"/>
    <w:rsid w:val="00F22658"/>
    <w:rsid w:val="00F22D47"/>
    <w:rsid w:val="00F26127"/>
    <w:rsid w:val="00F32744"/>
    <w:rsid w:val="00F33719"/>
    <w:rsid w:val="00F343E2"/>
    <w:rsid w:val="00F363B7"/>
    <w:rsid w:val="00F42F2D"/>
    <w:rsid w:val="00F4450A"/>
    <w:rsid w:val="00F44711"/>
    <w:rsid w:val="00F51A06"/>
    <w:rsid w:val="00F53464"/>
    <w:rsid w:val="00F5471B"/>
    <w:rsid w:val="00F54FF7"/>
    <w:rsid w:val="00F5778E"/>
    <w:rsid w:val="00F710F5"/>
    <w:rsid w:val="00F728B8"/>
    <w:rsid w:val="00F82E25"/>
    <w:rsid w:val="00F8611F"/>
    <w:rsid w:val="00F95109"/>
    <w:rsid w:val="00F96D04"/>
    <w:rsid w:val="00FA0F77"/>
    <w:rsid w:val="00FA7D8B"/>
    <w:rsid w:val="00FB264D"/>
    <w:rsid w:val="00FB32E6"/>
    <w:rsid w:val="00FB6CAF"/>
    <w:rsid w:val="00FD2F08"/>
    <w:rsid w:val="00FD5B90"/>
    <w:rsid w:val="00FD717E"/>
    <w:rsid w:val="00FD7249"/>
    <w:rsid w:val="00FE5A4E"/>
    <w:rsid w:val="00FE7DAD"/>
    <w:rsid w:val="00FF0456"/>
    <w:rsid w:val="00FF157C"/>
    <w:rsid w:val="00FF3404"/>
    <w:rsid w:val="00FF4437"/>
    <w:rsid w:val="341FCD5B"/>
    <w:rsid w:val="370629ED"/>
    <w:rsid w:val="671D9B9A"/>
    <w:rsid w:val="67E3F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fc7fb37c-c5e3-4607-8d6f-dbaab42c2907" xsi:nil="true"/>
    <lcf76f155ced4ddcb4097134ff3c332f xmlns="fc7fb37c-c5e3-4607-8d6f-dbaab42c2907">
      <Terms xmlns="http://schemas.microsoft.com/office/infopath/2007/PartnerControls"/>
    </lcf76f155ced4ddcb4097134ff3c332f>
    <TaxCatchAll xmlns="4d743f5b-f2b1-4d41-a632-599fdfe3ca8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DA045E620DE44C9D131C7575CB97DB" ma:contentTypeVersion="15" ma:contentTypeDescription="Create a new document." ma:contentTypeScope="" ma:versionID="0963e3e531b37f2287fbfe90271156b2">
  <xsd:schema xmlns:xsd="http://www.w3.org/2001/XMLSchema" xmlns:xs="http://www.w3.org/2001/XMLSchema" xmlns:p="http://schemas.microsoft.com/office/2006/metadata/properties" xmlns:ns2="4d743f5b-f2b1-4d41-a632-599fdfe3ca8b" xmlns:ns3="fc7fb37c-c5e3-4607-8d6f-dbaab42c2907" targetNamespace="http://schemas.microsoft.com/office/2006/metadata/properties" ma:root="true" ma:fieldsID="a19a61e87eb487f1a9f7e5eb90090ae2" ns2:_="" ns3:_="">
    <xsd:import namespace="4d743f5b-f2b1-4d41-a632-599fdfe3ca8b"/>
    <xsd:import namespace="fc7fb37c-c5e3-4607-8d6f-dbaab42c2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7fb37c-c5e3-4607-8d6f-dbaab42c2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fc7fb37c-c5e3-4607-8d6f-dbaab42c2907"/>
    <ds:schemaRef ds:uri="4d743f5b-f2b1-4d41-a632-599fdfe3ca8b"/>
  </ds:schemaRefs>
</ds:datastoreItem>
</file>

<file path=customXml/itemProps2.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customXml/itemProps3.xml><?xml version="1.0" encoding="utf-8"?>
<ds:datastoreItem xmlns:ds="http://schemas.openxmlformats.org/officeDocument/2006/customXml" ds:itemID="{93BA2A19-2338-4BD3-BDDA-78C2FA7934E7}">
  <ds:schemaRefs>
    <ds:schemaRef ds:uri="http://schemas.microsoft.com/sharepoint/v3/contenttype/forms"/>
  </ds:schemaRefs>
</ds:datastoreItem>
</file>

<file path=customXml/itemProps4.xml><?xml version="1.0" encoding="utf-8"?>
<ds:datastoreItem xmlns:ds="http://schemas.openxmlformats.org/officeDocument/2006/customXml" ds:itemID="{AE16B45D-AE8B-430D-9C09-DAFA66ED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fc7fb37c-c5e3-4607-8d6f-dbaab42c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6445</Words>
  <Characters>36738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2023-01-25T08:37:00Z</dcterms:created>
  <dcterms:modified xsi:type="dcterms:W3CDTF">2023-03-30T10:35:00Z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0x01010045DA045E620DE44C9D131C7575CB97DB</vt:lpwstr>
  </property>
</Properties>
</file>